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9be8f5ac887e4e8b37e767b07f4c4dc6a0548e8"/>
      <w:r>
        <w:t xml:space="preserve">CLINT COONS — THE DEFINITIVE GENESIS PROFILE</w:t>
      </w:r>
      <w:bookmarkEnd w:id="20"/>
    </w:p>
    <w:p>
      <w:pPr>
        <w:pStyle w:val="FirstParagraph"/>
      </w:pPr>
      <w:r>
        <w:rPr>
          <w:i/>
        </w:rPr>
        <w:t xml:space="preserve">Strand 57 of the Genesis Wealth Sovereignty research program. Built at Vince Caruso’s specific request. Honors Proverbs 27:17 — iron sharpens iron.</w:t>
      </w:r>
    </w:p>
    <w:p>
      <w:pPr>
        <w:pStyle w:val="BodyText"/>
      </w:pPr>
      <w:r>
        <w:rPr>
          <w:i/>
        </w:rPr>
        <w:t xml:space="preserve">Sources throughout cite primary pages, URLs, and ISBNs. Where a fact cannot be verified from a primary source, it is flagged as</w:t>
      </w:r>
      <w:r>
        <w:rPr>
          <w:i/>
        </w:rPr>
        <w:t xml:space="preserve"> </w:t>
      </w:r>
      <w:r>
        <w:rPr>
          <w:i/>
        </w:rPr>
        <w:t xml:space="preserve">“</w:t>
      </w:r>
      <w:r>
        <w:rPr>
          <w:i/>
        </w:rPr>
        <w:t xml:space="preserve">reported</w:t>
      </w:r>
      <w:r>
        <w:rPr>
          <w:i/>
        </w:rPr>
        <w:t xml:space="preserve">”</w:t>
      </w:r>
      <w:r>
        <w:rPr>
          <w:i/>
        </w:rPr>
        <w:t xml:space="preserve"> </w:t>
      </w:r>
      <w:r>
        <w:rPr>
          <w:i/>
        </w:rPr>
        <w:t xml:space="preserve">or</w:t>
      </w:r>
      <w:r>
        <w:rPr>
          <w:i/>
        </w:rPr>
        <w:t xml:space="preserve"> </w:t>
      </w:r>
      <w:r>
        <w:rPr>
          <w:i/>
        </w:rPr>
        <w:t xml:space="preserve">“</w:t>
      </w:r>
      <w:r>
        <w:rPr>
          <w:i/>
        </w:rPr>
        <w:t xml:space="preserve">per forum discussion</w:t>
      </w:r>
      <w:r>
        <w:rPr>
          <w:i/>
        </w:rPr>
        <w:t xml:space="preserve">”</w:t>
      </w:r>
      <w:r>
        <w:rPr>
          <w:i/>
        </w:rPr>
        <w:t xml:space="preserve"> </w:t>
      </w:r>
      <w:r>
        <w:rPr>
          <w:i/>
        </w:rPr>
        <w:t xml:space="preserve">rather than asserted.</w:t>
      </w:r>
    </w:p>
    <w:p>
      <w:r>
        <w:pict>
          <v:rect style="width:0;height:1.5pt" o:hralign="center" o:hrstd="t" o:hr="t"/>
        </w:pict>
      </w:r>
    </w:p>
    <w:p>
      <w:pPr>
        <w:pStyle w:val="Heading2"/>
      </w:pPr>
      <w:bookmarkStart w:id="21" w:name="biography-the-verified-record"/>
      <w:r>
        <w:t xml:space="preserve">1. BIOGRAPHY — THE VERIFIED RECORD</w:t>
      </w:r>
      <w:bookmarkEnd w:id="21"/>
    </w:p>
    <w:p>
      <w:pPr>
        <w:pStyle w:val="Heading3"/>
      </w:pPr>
      <w:bookmarkStart w:id="22" w:name="birth-upbringing-and-early-career"/>
      <w:r>
        <w:t xml:space="preserve">Birth, Upbringing, and Early Career</w:t>
      </w:r>
      <w:bookmarkEnd w:id="22"/>
    </w:p>
    <w:p>
      <w:pPr>
        <w:pStyle w:val="FirstParagraph"/>
      </w:pPr>
      <w:r>
        <w:t xml:space="preserve">Clinton</w:t>
      </w:r>
      <w:r>
        <w:t xml:space="preserve"> </w:t>
      </w:r>
      <w:r>
        <w:t xml:space="preserve">“</w:t>
      </w:r>
      <w:r>
        <w:t xml:space="preserve">Clint</w:t>
      </w:r>
      <w:r>
        <w:t xml:space="preserve">”</w:t>
      </w:r>
      <w:r>
        <w:t xml:space="preserve"> </w:t>
      </w:r>
      <w:r>
        <w:t xml:space="preserve">Coons was born and raised in</w:t>
      </w:r>
      <w:r>
        <w:t xml:space="preserve"> </w:t>
      </w:r>
      <w:r>
        <w:rPr>
          <w:b/>
        </w:rPr>
        <w:t xml:space="preserve">Washington State</w:t>
      </w:r>
      <w:r>
        <w:t xml:space="preserve">. Per his personal bio at</w:t>
      </w:r>
      <w:r>
        <w:t xml:space="preserve"> </w:t>
      </w:r>
      <w:r>
        <w:rPr>
          <w:rStyle w:val="VerbatimChar"/>
        </w:rPr>
        <w:t xml:space="preserve">https://clintcoons.com/about/</w:t>
      </w:r>
      <w:r>
        <w:t xml:space="preserve"> </w:t>
      </w:r>
      <w:r>
        <w:t xml:space="preserve">(accessed 2026-04-30), he</w:t>
      </w:r>
      <w:r>
        <w:t xml:space="preserve"> </w:t>
      </w:r>
      <w:r>
        <w:t xml:space="preserve">“</w:t>
      </w:r>
      <w:r>
        <w:t xml:space="preserve">lives and works in Tacoma with his wife Tracy and their two children.</w:t>
      </w:r>
      <w:r>
        <w:t xml:space="preserve">”</w:t>
      </w:r>
      <w:r>
        <w:t xml:space="preserve"> </w:t>
      </w:r>
      <w:r>
        <w:t xml:space="preserve">The Washington roots are load-bearing to understanding him — he did not build his asset-protection practice from Las Vegas first and then discover real-estate investing. He grew up in a real-estate family, began his career swinging a hammer in construction, and only after that experience did he go to law school.</w:t>
      </w:r>
    </w:p>
    <w:p>
      <w:pPr>
        <w:pStyle w:val="BodyText"/>
      </w:pPr>
      <w:r>
        <w:t xml:space="preserve">Verbatim from the Forbes Business Council profile (</w:t>
      </w:r>
      <w:r>
        <w:rPr>
          <w:rStyle w:val="VerbatimChar"/>
        </w:rPr>
        <w:t xml:space="preserve">https://councils.forbes.com/profile/Clint-Coons-Managing-Partner-Attorney-Author-Anderson-Business-Advisors-LLC/92bd1b40-ab9f-40b6-899c-8bbdc4acec4e</w:t>
      </w:r>
      <w:r>
        <w:t xml:space="preserve">, accessed 2026-04-30):</w:t>
      </w:r>
      <w:r>
        <w:t xml:space="preserve"> </w:t>
      </w:r>
      <w:r>
        <w:rPr>
          <w:i/>
        </w:rPr>
        <w:t xml:space="preserve">“</w:t>
      </w:r>
      <w:r>
        <w:rPr>
          <w:i/>
        </w:rPr>
        <w:t xml:space="preserve">After graduating from the University of Washington with a business degree, Mr. Coons began his career in construction. Giving up the hammer for a gavel, he graduated from Seattle University School of Law in 1997.</w:t>
      </w:r>
      <w:r>
        <w:rPr>
          <w:i/>
        </w:rPr>
        <w:t xml:space="preserve">”</w:t>
      </w:r>
    </w:p>
    <w:p>
      <w:pPr>
        <w:pStyle w:val="BodyText"/>
      </w:pPr>
      <w:r>
        <w:t xml:space="preserve">This trajectory — business degree → construction → law school → real-estate-investor-centric practice — is the single most important fact about Clint’s voice. He is not an academic estate planner who learned real estate from conferences. He is a builder who became a lawyer who kept buying properties. Per his Amazon author bio:</w:t>
      </w:r>
      <w:r>
        <w:t xml:space="preserve"> </w:t>
      </w:r>
      <w:r>
        <w:t xml:space="preserve">“</w:t>
      </w:r>
      <w:r>
        <w:t xml:space="preserve">Taking what he learned growing up in a real estate family, Clint has acquired over 200 properties, from small single-family homes to commercial buildings.</w:t>
      </w:r>
      <w:r>
        <w:t xml:space="preserve">”</w:t>
      </w:r>
      <w:r>
        <w:t xml:space="preserve"> </w:t>
      </w:r>
      <w:r>
        <w:t xml:space="preserve">That sentence is why investors trust him. The ACTEC pantheon cannot replicate it.</w:t>
      </w:r>
    </w:p>
    <w:p>
      <w:pPr>
        <w:pStyle w:val="Heading3"/>
      </w:pPr>
      <w:bookmarkStart w:id="23" w:name="credentials-verified"/>
      <w:r>
        <w:t xml:space="preserve">Credentials — Verified</w:t>
      </w:r>
      <w:bookmarkEnd w:id="23"/>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Item</w:t>
            </w:r>
          </w:p>
        </w:tc>
        <w:tc>
          <w:tcPr>
            <w:tcBorders>
              <w:bottom w:val="single"/>
            </w:tcBorders>
            <w:vAlign w:val="bottom"/>
          </w:tcPr>
          <w:p>
            <w:pPr>
              <w:pStyle w:val="Compact"/>
              <w:jc w:val="left"/>
            </w:pPr>
            <w:r>
              <w:t xml:space="preserve">Detail</w:t>
            </w:r>
          </w:p>
        </w:tc>
        <w:tc>
          <w:tcPr>
            <w:tcBorders>
              <w:bottom w:val="single"/>
            </w:tcBorders>
            <w:vAlign w:val="bottom"/>
          </w:tcPr>
          <w:p>
            <w:pPr>
              <w:pStyle w:val="Compact"/>
              <w:jc w:val="left"/>
            </w:pPr>
            <w:r>
              <w:t xml:space="preserve">Primary Source</w:t>
            </w:r>
          </w:p>
        </w:tc>
      </w:tr>
      <w:tr>
        <w:tc>
          <w:p>
            <w:pPr>
              <w:pStyle w:val="Compact"/>
              <w:jc w:val="left"/>
            </w:pPr>
            <w:r>
              <w:t xml:space="preserve">Undergraduate</w:t>
            </w:r>
          </w:p>
        </w:tc>
        <w:tc>
          <w:p>
            <w:pPr>
              <w:pStyle w:val="Compact"/>
              <w:jc w:val="left"/>
            </w:pPr>
            <w:r>
              <w:t xml:space="preserve">University of Washington, Michael G. Foster School of Business, Bachelor’s in Business, 1990-1993</w:t>
            </w:r>
          </w:p>
        </w:tc>
        <w:tc>
          <w:p>
            <w:pPr>
              <w:pStyle w:val="Compact"/>
              <w:jc w:val="left"/>
            </w:pPr>
            <w:r>
              <w:t xml:space="preserve">Equilar ExecAtlas; LinkedIn</w:t>
            </w:r>
            <w:r>
              <w:t xml:space="preserve"> </w:t>
            </w:r>
            <w:r>
              <w:rPr>
                <w:rStyle w:val="VerbatimChar"/>
              </w:rPr>
              <w:t xml:space="preserve">linkedin.com/in/clintcoons</w:t>
            </w:r>
          </w:p>
        </w:tc>
      </w:tr>
      <w:tr>
        <w:tc>
          <w:p>
            <w:pPr>
              <w:pStyle w:val="Compact"/>
              <w:jc w:val="left"/>
            </w:pPr>
            <w:r>
              <w:t xml:space="preserve">Law Degree</w:t>
            </w:r>
          </w:p>
        </w:tc>
        <w:tc>
          <w:p>
            <w:pPr>
              <w:pStyle w:val="Compact"/>
              <w:jc w:val="left"/>
            </w:pPr>
            <w:r>
              <w:t xml:space="preserve">Juris Doctorate, Seattle University School of Law, 1994-1997</w:t>
            </w:r>
          </w:p>
        </w:tc>
        <w:tc>
          <w:p>
            <w:pPr>
              <w:pStyle w:val="Compact"/>
              <w:jc w:val="left"/>
            </w:pPr>
            <w:r>
              <w:t xml:space="preserve">Seattle University bar records; Forbes Business Council profile</w:t>
            </w:r>
          </w:p>
        </w:tc>
      </w:tr>
      <w:tr>
        <w:tc>
          <w:p>
            <w:pPr>
              <w:pStyle w:val="Compact"/>
              <w:jc w:val="left"/>
            </w:pPr>
            <w:r>
              <w:t xml:space="preserve">Primary Bar</w:t>
            </w:r>
          </w:p>
        </w:tc>
        <w:tc>
          <w:p>
            <w:pPr>
              <w:pStyle w:val="Compact"/>
              <w:jc w:val="left"/>
            </w:pPr>
            <w:r>
              <w:t xml:space="preserve">Washington State Bar (admitted 1997)</w:t>
            </w:r>
          </w:p>
        </w:tc>
        <w:tc>
          <w:p>
            <w:pPr>
              <w:pStyle w:val="Compact"/>
              <w:jc w:val="left"/>
            </w:pPr>
            <w:r>
              <w:t xml:space="preserve">Clintcoons.com/about</w:t>
            </w:r>
          </w:p>
        </w:tc>
      </w:tr>
      <w:tr>
        <w:tc>
          <w:p>
            <w:pPr>
              <w:pStyle w:val="Compact"/>
              <w:jc w:val="left"/>
            </w:pPr>
            <w:r>
              <w:t xml:space="preserve">Firm Role</w:t>
            </w:r>
          </w:p>
        </w:tc>
        <w:tc>
          <w:p>
            <w:pPr>
              <w:pStyle w:val="Compact"/>
              <w:jc w:val="left"/>
            </w:pPr>
            <w:r>
              <w:t xml:space="preserve">Founding Partner and Managing Partner, Anderson Business Advisors (founded 1999; Clint joined March 1999 per LinkedIn)</w:t>
            </w:r>
          </w:p>
        </w:tc>
        <w:tc>
          <w:p>
            <w:pPr>
              <w:pStyle w:val="Compact"/>
              <w:jc w:val="left"/>
            </w:pPr>
            <w:r>
              <w:t xml:space="preserve">LinkedIn; Equilar</w:t>
            </w:r>
          </w:p>
        </w:tc>
      </w:tr>
      <w:tr>
        <w:tc>
          <w:p>
            <w:pPr>
              <w:pStyle w:val="Compact"/>
              <w:jc w:val="left"/>
            </w:pPr>
            <w:r>
              <w:t xml:space="preserve">Prior Affiliation</w:t>
            </w:r>
          </w:p>
        </w:tc>
        <w:tc>
          <w:p>
            <w:pPr>
              <w:pStyle w:val="Compact"/>
              <w:jc w:val="left"/>
            </w:pPr>
            <w:r>
              <w:t xml:space="preserve">Attorney/Speaker, Rich Dad Education, 1993-2010, then 2014</w:t>
            </w:r>
          </w:p>
        </w:tc>
        <w:tc>
          <w:p>
            <w:pPr>
              <w:pStyle w:val="Compact"/>
              <w:jc w:val="left"/>
            </w:pPr>
            <w:r>
              <w:t xml:space="preserve">LinkedIn work history</w:t>
            </w:r>
          </w:p>
        </w:tc>
      </w:tr>
      <w:tr>
        <w:tc>
          <w:p>
            <w:pPr>
              <w:pStyle w:val="Compact"/>
              <w:jc w:val="left"/>
            </w:pPr>
            <w:r>
              <w:t xml:space="preserve">Current Council</w:t>
            </w:r>
          </w:p>
        </w:tc>
        <w:tc>
          <w:p>
            <w:pPr>
              <w:pStyle w:val="Compact"/>
              <w:jc w:val="left"/>
            </w:pPr>
            <w:r>
              <w:t xml:space="preserve">Forbes Business Council member (profile URL above)</w:t>
            </w:r>
          </w:p>
        </w:tc>
        <w:tc>
          <w:p>
            <w:pPr>
              <w:pStyle w:val="Compact"/>
              <w:jc w:val="left"/>
            </w:pPr>
            <w:r>
              <w:t xml:space="preserve">Forbes</w:t>
            </w:r>
          </w:p>
        </w:tc>
      </w:tr>
      <w:tr>
        <w:tc>
          <w:p>
            <w:pPr>
              <w:pStyle w:val="Compact"/>
              <w:jc w:val="left"/>
            </w:pPr>
            <w:r>
              <w:t xml:space="preserve">Office Location</w:t>
            </w:r>
          </w:p>
        </w:tc>
        <w:tc>
          <w:p>
            <w:pPr>
              <w:pStyle w:val="Compact"/>
              <w:jc w:val="left"/>
            </w:pPr>
            <w:r>
              <w:t xml:space="preserve">Tacoma, Washington (732 Broadway, Suite #201, Tacoma WA 98402)</w:t>
            </w:r>
          </w:p>
        </w:tc>
        <w:tc>
          <w:p>
            <w:pPr>
              <w:pStyle w:val="Compact"/>
              <w:jc w:val="left"/>
            </w:pPr>
            <w:r>
              <w:t xml:space="preserve">andersonadvisors.com/locations/</w:t>
            </w:r>
          </w:p>
        </w:tc>
      </w:tr>
      <w:tr>
        <w:tc>
          <w:p>
            <w:pPr>
              <w:pStyle w:val="Compact"/>
              <w:jc w:val="left"/>
            </w:pPr>
            <w:r>
              <w:t xml:space="preserve">Notable Author Platform</w:t>
            </w:r>
          </w:p>
        </w:tc>
        <w:tc>
          <w:p>
            <w:pPr>
              <w:pStyle w:val="Compact"/>
              <w:jc w:val="left"/>
            </w:pPr>
            <w:r>
              <w:t xml:space="preserve">Amazon Author Page B00FK0VHO8</w:t>
            </w:r>
          </w:p>
        </w:tc>
        <w:tc>
          <w:p>
            <w:pPr>
              <w:pStyle w:val="Compact"/>
              <w:jc w:val="left"/>
            </w:pPr>
            <w:r>
              <w:t xml:space="preserve">amazon.com/stores/Clint-Coons/author/B00FK0VHO8</w:t>
            </w:r>
          </w:p>
        </w:tc>
      </w:tr>
    </w:tbl>
    <w:p>
      <w:pPr>
        <w:pStyle w:val="Heading3"/>
      </w:pPr>
      <w:bookmarkStart w:id="24" w:name="X06945ae76cf0390c084e51bf6ad741ae18254d1"/>
      <w:r>
        <w:t xml:space="preserve">The Academic Credential Gap — Stated Honestly</w:t>
      </w:r>
      <w:bookmarkEnd w:id="24"/>
    </w:p>
    <w:p>
      <w:pPr>
        <w:pStyle w:val="FirstParagraph"/>
      </w:pPr>
      <w:r>
        <w:t xml:space="preserve">Clint is NOT an</w:t>
      </w:r>
      <w:r>
        <w:t xml:space="preserve"> </w:t>
      </w:r>
      <w:r>
        <w:rPr>
          <w:b/>
        </w:rPr>
        <w:t xml:space="preserve">ACTEC Fellow</w:t>
      </w:r>
      <w:r>
        <w:t xml:space="preserve"> </w:t>
      </w:r>
      <w:r>
        <w:t xml:space="preserve">(the American College of Trust and Estate Counsel — the elite estate-planning bar). He has no published law-review articles at the top journals (Yale, Harvard, Columbia, Tax Notes). He has not been appointed to Uniform Law Commission drafting committees the way Jay Adkisson has been. He has not served as counsel-of-record on a reported appellate decision that shaped the asset-protection canon.</w:t>
      </w:r>
    </w:p>
    <w:p>
      <w:pPr>
        <w:pStyle w:val="BodyText"/>
      </w:pPr>
      <w:r>
        <w:rPr>
          <w:b/>
        </w:rPr>
        <w:t xml:space="preserve">This is not a defect for his market segment.</w:t>
      </w:r>
      <w:r>
        <w:t xml:space="preserve"> </w:t>
      </w:r>
      <w:r>
        <w:t xml:space="preserve">ACTEC Fellows serve estates of $25M+. Clint serves real-estate investors with portfolios of 2-30 properties. The credentials that matter to Clint’s client are</w:t>
      </w:r>
      <w:r>
        <w:t xml:space="preserve"> </w:t>
      </w:r>
      <w:r>
        <w:t xml:space="preserve">“</w:t>
      </w:r>
      <w:r>
        <w:t xml:space="preserve">real-estate investor himself, licensed attorney, writes plain English, answers the phone</w:t>
      </w:r>
      <w:r>
        <w:t xml:space="preserve">”</w:t>
      </w:r>
      <w:r>
        <w:t xml:space="preserve"> </w:t>
      </w:r>
      <w:r>
        <w:t xml:space="preserve">— all of which Clint has in abundance. Genesis names this honestly so Vince and Carter can calibrate where Anderson is the right referral and where it is not.</w:t>
      </w:r>
    </w:p>
    <w:p>
      <w:r>
        <w:pict>
          <v:rect style="width:0;height:1.5pt" o:hralign="center" o:hrstd="t" o:hr="t"/>
        </w:pict>
      </w:r>
    </w:p>
    <w:p>
      <w:pPr>
        <w:pStyle w:val="Heading2"/>
      </w:pPr>
      <w:bookmarkStart w:id="25" w:name="the-voice-why-314000-people-subscribed"/>
      <w:r>
        <w:t xml:space="preserve">2. THE VOICE — WHY 314,000 PEOPLE SUBSCRIBED</w:t>
      </w:r>
      <w:bookmarkEnd w:id="25"/>
    </w:p>
    <w:p>
      <w:pPr>
        <w:pStyle w:val="FirstParagraph"/>
      </w:pPr>
      <w:r>
        <w:t xml:space="preserve">Clint’s on-camera voice is</w:t>
      </w:r>
      <w:r>
        <w:t xml:space="preserve"> </w:t>
      </w:r>
      <w:r>
        <w:rPr>
          <w:b/>
        </w:rPr>
        <w:t xml:space="preserve">peer-investor, not lecturing-attorney</w:t>
      </w:r>
      <w:r>
        <w:t xml:space="preserve">. He opens nearly every video with</w:t>
      </w:r>
      <w:r>
        <w:t xml:space="preserve"> </w:t>
      </w:r>
      <w:r>
        <w:t xml:space="preserve">“</w:t>
      </w:r>
      <w:r>
        <w:t xml:space="preserve">Hey guys</w:t>
      </w:r>
      <w:r>
        <w:t xml:space="preserve">”</w:t>
      </w:r>
      <w:r>
        <w:t xml:space="preserve"> </w:t>
      </w:r>
      <w:r>
        <w:t xml:space="preserve">(verified across 20+ videos including</w:t>
      </w:r>
      <w:r>
        <w:t xml:space="preserve"> </w:t>
      </w:r>
      <w:r>
        <w:rPr>
          <w:rStyle w:val="VerbatimChar"/>
        </w:rPr>
        <w:t xml:space="preserve">https://www.youtube.com/watch?v=BnvofaP1g2I</w:t>
      </w:r>
      <w:r>
        <w:t xml:space="preserve"> </w:t>
      </w:r>
      <w:r>
        <w:t xml:space="preserve">“</w:t>
      </w:r>
      <w:r>
        <w:t xml:space="preserve">Wyoming Holding LLC: The Benefits And How To Set Them Up,</w:t>
      </w:r>
      <w:r>
        <w:t xml:space="preserve">”</w:t>
      </w:r>
      <w:r>
        <w:t xml:space="preserve"> </w:t>
      </w:r>
      <w:r>
        <w:t xml:space="preserve">129.3K views, which opens at 0:00 with</w:t>
      </w:r>
      <w:r>
        <w:t xml:space="preserve"> </w:t>
      </w:r>
      <w:r>
        <w:rPr>
          <w:i/>
        </w:rPr>
        <w:t xml:space="preserve">“</w:t>
      </w:r>
      <w:r>
        <w:rPr>
          <w:i/>
        </w:rPr>
        <w:t xml:space="preserve">Hey guys, if you’ve ever wondered how you can own multiple properties…</w:t>
      </w:r>
      <w:r>
        <w:rPr>
          <w:i/>
        </w:rPr>
        <w:t xml:space="preserve">”</w:t>
      </w:r>
      <w:r>
        <w:t xml:space="preserve">).</w:t>
      </w:r>
    </w:p>
    <w:p>
      <w:pPr>
        <w:pStyle w:val="BodyText"/>
      </w:pPr>
      <w:r>
        <w:t xml:space="preserve">The voice does five specific things that compound:</w:t>
      </w:r>
    </w:p>
    <w:p>
      <w:pPr>
        <w:numPr>
          <w:ilvl w:val="0"/>
          <w:numId w:val="1001"/>
        </w:numPr>
        <w:pStyle w:val="Compact"/>
      </w:pPr>
      <w:r>
        <w:rPr>
          <w:b/>
        </w:rPr>
        <w:t xml:space="preserve">Real examples with redacted real names</w:t>
      </w:r>
      <w:r>
        <w:t xml:space="preserve"> </w:t>
      </w:r>
      <w:r>
        <w:t xml:space="preserve">— the Mickey Asset Management Florida case in his 2025-06-16</w:t>
      </w:r>
      <w:r>
        <w:t xml:space="preserve"> </w:t>
      </w:r>
      <w:r>
        <w:t xml:space="preserve">“</w:t>
      </w:r>
      <w:r>
        <w:t xml:space="preserve">NEVER SET UP YOUR LAND TRUST THIS WAY</w:t>
      </w:r>
      <w:r>
        <w:t xml:space="preserve">”</w:t>
      </w:r>
      <w:r>
        <w:t xml:space="preserve"> </w:t>
      </w:r>
      <w:r>
        <w:t xml:space="preserve">video (</w:t>
      </w:r>
      <w:r>
        <w:rPr>
          <w:rStyle w:val="VerbatimChar"/>
        </w:rPr>
        <w:t xml:space="preserve">https://www.youtube.com/watch?v=Cg8eKmOcEAc</w:t>
      </w:r>
      <w:r>
        <w:t xml:space="preserve">) walks through an actual public-records investigation of a real person’s broken anonymity structure, stepping through how he personally tied property back to the owner despite their attempted anonymous LLC.</w:t>
      </w:r>
    </w:p>
    <w:p>
      <w:pPr>
        <w:numPr>
          <w:ilvl w:val="0"/>
          <w:numId w:val="1001"/>
        </w:numPr>
        <w:pStyle w:val="Compact"/>
      </w:pPr>
      <w:r>
        <w:rPr>
          <w:b/>
        </w:rPr>
        <w:t xml:space="preserve">Visible whiteboarding</w:t>
      </w:r>
      <w:r>
        <w:t xml:space="preserve"> </w:t>
      </w:r>
      <w:r>
        <w:t xml:space="preserve">— structural diagrams drawn by hand, not slide-deck polished. This communicates</w:t>
      </w:r>
      <w:r>
        <w:t xml:space="preserve"> </w:t>
      </w:r>
      <w:r>
        <w:t xml:space="preserve">“</w:t>
      </w:r>
      <w:r>
        <w:t xml:space="preserve">fellow practitioner sketching for a peer</w:t>
      </w:r>
      <w:r>
        <w:t xml:space="preserve">”</w:t>
      </w:r>
      <w:r>
        <w:t xml:space="preserve"> </w:t>
      </w:r>
      <w:r>
        <w:t xml:space="preserve">rather than</w:t>
      </w:r>
      <w:r>
        <w:t xml:space="preserve"> </w:t>
      </w:r>
      <w:r>
        <w:t xml:space="preserve">“</w:t>
      </w:r>
      <w:r>
        <w:t xml:space="preserve">attorney selling a product.</w:t>
      </w:r>
      <w:r>
        <w:t xml:space="preserve">”</w:t>
      </w:r>
    </w:p>
    <w:p>
      <w:pPr>
        <w:numPr>
          <w:ilvl w:val="0"/>
          <w:numId w:val="1001"/>
        </w:numPr>
        <w:pStyle w:val="Compact"/>
      </w:pPr>
      <w:r>
        <w:rPr>
          <w:b/>
        </w:rPr>
        <w:t xml:space="preserve">Direct disagreement with gurus</w:t>
      </w:r>
      <w:r>
        <w:t xml:space="preserve"> </w:t>
      </w:r>
      <w:r>
        <w:t xml:space="preserve">— Clint regularly names specific influencers who give bad advice (without always naming them, but with enough detail that viewers recognize the target). The 2025-09-30</w:t>
      </w:r>
      <w:r>
        <w:t xml:space="preserve"> </w:t>
      </w:r>
      <w:r>
        <w:t xml:space="preserve">“</w:t>
      </w:r>
      <w:r>
        <w:t xml:space="preserve">Where to Form Your LLC: Wyoming vs. Delaware vs. Your Home State</w:t>
      </w:r>
      <w:r>
        <w:t xml:space="preserve">”</w:t>
      </w:r>
      <w:r>
        <w:t xml:space="preserve"> </w:t>
      </w:r>
      <w:r>
        <w:t xml:space="preserve">video (</w:t>
      </w:r>
      <w:r>
        <w:rPr>
          <w:rStyle w:val="VerbatimChar"/>
        </w:rPr>
        <w:t xml:space="preserve">https://www.youtube.com/watch?v=S7XcVTeRQTA</w:t>
      </w:r>
      <w:r>
        <w:t xml:space="preserve">) pushes back on the popular</w:t>
      </w:r>
      <w:r>
        <w:t xml:space="preserve"> </w:t>
      </w:r>
      <w:r>
        <w:t xml:space="preserve">“</w:t>
      </w:r>
      <w:r>
        <w:t xml:space="preserve">always Wyoming</w:t>
      </w:r>
      <w:r>
        <w:t xml:space="preserve">”</w:t>
      </w:r>
      <w:r>
        <w:t xml:space="preserve"> </w:t>
      </w:r>
      <w:r>
        <w:t xml:space="preserve">take that Clint himself is associated with — an honesty move that builds trust.</w:t>
      </w:r>
    </w:p>
    <w:p>
      <w:pPr>
        <w:numPr>
          <w:ilvl w:val="0"/>
          <w:numId w:val="1001"/>
        </w:numPr>
        <w:pStyle w:val="Compact"/>
      </w:pPr>
      <w:r>
        <w:rPr>
          <w:b/>
        </w:rPr>
        <w:t xml:space="preserve">Decision rules over doctrines</w:t>
      </w:r>
      <w:r>
        <w:t xml:space="preserve"> </w:t>
      </w:r>
      <w:r>
        <w:t xml:space="preserve">—</w:t>
      </w:r>
      <w:r>
        <w:t xml:space="preserve"> </w:t>
      </w:r>
      <w:r>
        <w:t xml:space="preserve">“</w:t>
      </w:r>
      <w:r>
        <w:t xml:space="preserve">Form your LLC in Wyoming for privacy. Delaware for prestige.</w:t>
      </w:r>
      <w:r>
        <w:t xml:space="preserve">”</w:t>
      </w:r>
      <w:r>
        <w:t xml:space="preserve"> </w:t>
      </w:r>
      <w:r>
        <w:t xml:space="preserve">Viewers get a rule they can apply, not a doctrine they must memorize.</w:t>
      </w:r>
    </w:p>
    <w:p>
      <w:pPr>
        <w:numPr>
          <w:ilvl w:val="0"/>
          <w:numId w:val="1001"/>
        </w:numPr>
        <w:pStyle w:val="Compact"/>
      </w:pPr>
      <w:r>
        <w:rPr>
          <w:b/>
        </w:rPr>
        <w:t xml:space="preserve">Scarcity of self-promotion mid-content</w:t>
      </w:r>
      <w:r>
        <w:t xml:space="preserve"> </w:t>
      </w:r>
      <w:r>
        <w:t xml:space="preserve">— Clint puts CTAs at top and tail, rarely interrupts the teaching. Every video links to</w:t>
      </w:r>
      <w:r>
        <w:t xml:space="preserve"> </w:t>
      </w:r>
      <w:r>
        <w:rPr>
          <w:rStyle w:val="VerbatimChar"/>
        </w:rPr>
        <w:t xml:space="preserve">aba.link/cd7</w:t>
      </w:r>
      <w:r>
        <w:t xml:space="preserve"> </w:t>
      </w:r>
      <w:r>
        <w:t xml:space="preserve">for a free 45-minute strategy session (this is the conversion funnel, see Firm Analysis file).</w:t>
      </w:r>
    </w:p>
    <w:p>
      <w:pPr>
        <w:pStyle w:val="FirstParagraph"/>
      </w:pPr>
      <w:r>
        <w:t xml:space="preserve">The academic estate-planning bar (Howard Zaritsky, Jonathan Blattmachr, Ron Aucutt) cannot replicate this voice because their institutional audience rewards doctrinal depth, not peer-investor accessibility. This is not a criticism of them — it is a structural observation. Two different markets, two different voices, two different reach profiles.</w:t>
      </w:r>
    </w:p>
    <w:p>
      <w:r>
        <w:pict>
          <v:rect style="width:0;height:1.5pt" o:hralign="center" o:hrstd="t" o:hr="t"/>
        </w:pict>
      </w:r>
    </w:p>
    <w:p>
      <w:pPr>
        <w:pStyle w:val="Heading2"/>
      </w:pPr>
      <w:bookmarkStart w:id="26" w:name="X33331a14dc9389a690ac9eee95a7d7c535914e7"/>
      <w:r>
        <w:t xml:space="preserve">3. BOOKS — COMPLETE CATALOG WITH VERIFIED ISBNs</w:t>
      </w:r>
      <w:bookmarkEnd w:id="26"/>
    </w:p>
    <w:p>
      <w:pPr>
        <w:pStyle w:val="Heading3"/>
      </w:pPr>
      <w:bookmarkStart w:id="27" w:name="X40bc70bc4324f46360f580fe12694c35a746a69"/>
      <w:r>
        <w:t xml:space="preserve">3.1 Asset Protection for Real Estate Investors (the foundational work)</w:t>
      </w:r>
      <w:bookmarkEnd w:id="27"/>
    </w:p>
    <w:tbl>
      <w:tblPr>
        <w:tblStyle w:val="Table"/>
        <w:tblW w:type="pct" w:w="5000.0"/>
        <w:tblLook w:firstRow="1"/>
      </w:tblPr>
      <w:tblGrid>
        <w:gridCol w:w="990"/>
        <w:gridCol w:w="990"/>
        <w:gridCol w:w="990"/>
        <w:gridCol w:w="990"/>
        <w:gridCol w:w="990"/>
        <w:gridCol w:w="990"/>
        <w:gridCol w:w="990"/>
        <w:gridCol w:w="990"/>
      </w:tblGrid>
      <w:tr>
        <w:trPr>
          <w:cnfStyle w:firstRow="1"/>
        </w:trPr>
        <w:tc>
          <w:tcPr>
            <w:tcBorders>
              <w:bottom w:val="single"/>
            </w:tcBorders>
            <w:vAlign w:val="bottom"/>
          </w:tcPr>
          <w:p>
            <w:pPr>
              <w:pStyle w:val="Compact"/>
              <w:jc w:val="left"/>
            </w:pPr>
            <w:r>
              <w:t xml:space="preserve">Edition</w:t>
            </w:r>
          </w:p>
        </w:tc>
        <w:tc>
          <w:tcPr>
            <w:tcBorders>
              <w:bottom w:val="single"/>
            </w:tcBorders>
            <w:vAlign w:val="bottom"/>
          </w:tcPr>
          <w:p>
            <w:pPr>
              <w:pStyle w:val="Compact"/>
              <w:jc w:val="left"/>
            </w:pPr>
            <w:r>
              <w:t xml:space="preserve">Publisher</w:t>
            </w:r>
          </w:p>
        </w:tc>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ISBN-10</w:t>
            </w:r>
          </w:p>
        </w:tc>
        <w:tc>
          <w:tcPr>
            <w:tcBorders>
              <w:bottom w:val="single"/>
            </w:tcBorders>
            <w:vAlign w:val="bottom"/>
          </w:tcPr>
          <w:p>
            <w:pPr>
              <w:pStyle w:val="Compact"/>
              <w:jc w:val="left"/>
            </w:pPr>
            <w:r>
              <w:t xml:space="preserve">ISBN-13</w:t>
            </w:r>
          </w:p>
        </w:tc>
        <w:tc>
          <w:tcPr>
            <w:tcBorders>
              <w:bottom w:val="single"/>
            </w:tcBorders>
            <w:vAlign w:val="bottom"/>
          </w:tcPr>
          <w:p>
            <w:pPr>
              <w:pStyle w:val="Compact"/>
              <w:jc w:val="left"/>
            </w:pPr>
            <w:r>
              <w:t xml:space="preserve">Format</w:t>
            </w:r>
          </w:p>
        </w:tc>
        <w:tc>
          <w:tcPr>
            <w:tcBorders>
              <w:bottom w:val="single"/>
            </w:tcBorders>
            <w:vAlign w:val="bottom"/>
          </w:tcPr>
          <w:p>
            <w:pPr>
              <w:pStyle w:val="Compact"/>
              <w:jc w:val="left"/>
            </w:pPr>
            <w:r>
              <w:t xml:space="preserve">Pages</w:t>
            </w:r>
          </w:p>
        </w:tc>
        <w:tc>
          <w:tcPr>
            <w:tcBorders>
              <w:bottom w:val="single"/>
            </w:tcBorders>
            <w:vAlign w:val="bottom"/>
          </w:tcPr>
          <w:p>
            <w:pPr>
              <w:pStyle w:val="Compact"/>
              <w:jc w:val="left"/>
            </w:pPr>
            <w:r>
              <w:t xml:space="preserve">Source</w:t>
            </w:r>
          </w:p>
        </w:tc>
      </w:tr>
      <w:tr>
        <w:tc>
          <w:p>
            <w:pPr>
              <w:pStyle w:val="Compact"/>
              <w:jc w:val="left"/>
            </w:pPr>
            <w:r>
              <w:t xml:space="preserve">First (Hardcover)</w:t>
            </w:r>
          </w:p>
        </w:tc>
        <w:tc>
          <w:p>
            <w:pPr>
              <w:pStyle w:val="Compact"/>
              <w:jc w:val="left"/>
            </w:pPr>
            <w:r>
              <w:t xml:space="preserve">Anderson Law Group</w:t>
            </w:r>
          </w:p>
        </w:tc>
        <w:tc>
          <w:p>
            <w:pPr>
              <w:pStyle w:val="Compact"/>
              <w:jc w:val="left"/>
            </w:pPr>
            <w:r>
              <w:t xml:space="preserve">2014</w:t>
            </w:r>
          </w:p>
        </w:tc>
        <w:tc>
          <w:p>
            <w:pPr>
              <w:pStyle w:val="Compact"/>
              <w:jc w:val="left"/>
            </w:pPr>
            <w:r>
              <w:t xml:space="preserve">0979786037</w:t>
            </w:r>
          </w:p>
        </w:tc>
        <w:tc>
          <w:p>
            <w:pPr>
              <w:pStyle w:val="Compact"/>
              <w:jc w:val="left"/>
            </w:pPr>
            <w:r>
              <w:t xml:space="preserve">978-0979786037</w:t>
            </w:r>
          </w:p>
        </w:tc>
        <w:tc>
          <w:p>
            <w:pPr>
              <w:pStyle w:val="Compact"/>
              <w:jc w:val="left"/>
            </w:pPr>
            <w:r>
              <w:t xml:space="preserve">Hardcover</w:t>
            </w:r>
          </w:p>
        </w:tc>
        <w:tc>
          <w:p>
            <w:pPr>
              <w:pStyle w:val="Compact"/>
              <w:jc w:val="left"/>
            </w:pPr>
            <w:r>
              <w:t xml:space="preserve">—</w:t>
            </w:r>
          </w:p>
        </w:tc>
        <w:tc>
          <w:p>
            <w:pPr>
              <w:pStyle w:val="Compact"/>
              <w:jc w:val="left"/>
            </w:pPr>
            <w:r>
              <w:rPr>
                <w:rStyle w:val="VerbatimChar"/>
              </w:rPr>
              <w:t xml:space="preserve">amazon.com/dp/0979786037</w:t>
            </w:r>
          </w:p>
        </w:tc>
      </w:tr>
      <w:tr>
        <w:tc>
          <w:p>
            <w:pPr>
              <w:pStyle w:val="Compact"/>
              <w:jc w:val="left"/>
            </w:pPr>
            <w:r>
              <w:t xml:space="preserve">First (Paperback)</w:t>
            </w:r>
          </w:p>
        </w:tc>
        <w:tc>
          <w:p>
            <w:pPr>
              <w:pStyle w:val="Compact"/>
              <w:jc w:val="left"/>
            </w:pPr>
            <w:r>
              <w:t xml:space="preserve">BOSS Business Services</w:t>
            </w:r>
          </w:p>
        </w:tc>
        <w:tc>
          <w:p>
            <w:pPr>
              <w:pStyle w:val="Compact"/>
              <w:jc w:val="left"/>
            </w:pPr>
            <w:r>
              <w:t xml:space="preserve">2014</w:t>
            </w:r>
          </w:p>
        </w:tc>
        <w:tc>
          <w:p>
            <w:pPr>
              <w:pStyle w:val="Compact"/>
              <w:jc w:val="left"/>
            </w:pPr>
            <w:r>
              <w:t xml:space="preserve">0979786045</w:t>
            </w:r>
          </w:p>
        </w:tc>
        <w:tc>
          <w:p>
            <w:pPr>
              <w:pStyle w:val="Compact"/>
              <w:jc w:val="left"/>
            </w:pPr>
            <w:r>
              <w:t xml:space="preserve">978-0979786044</w:t>
            </w:r>
          </w:p>
        </w:tc>
        <w:tc>
          <w:p>
            <w:pPr>
              <w:pStyle w:val="Compact"/>
              <w:jc w:val="left"/>
            </w:pPr>
            <w:r>
              <w:t xml:space="preserve">Paperback</w:t>
            </w:r>
          </w:p>
        </w:tc>
        <w:tc>
          <w:p>
            <w:pPr>
              <w:pStyle w:val="Compact"/>
              <w:jc w:val="left"/>
            </w:pPr>
            <w:r>
              <w:t xml:space="preserve">242</w:t>
            </w:r>
          </w:p>
        </w:tc>
        <w:tc>
          <w:p>
            <w:pPr>
              <w:pStyle w:val="Compact"/>
              <w:jc w:val="left"/>
            </w:pPr>
            <w:r>
              <w:rPr>
                <w:rStyle w:val="VerbatimChar"/>
              </w:rPr>
              <w:t xml:space="preserve">booksrun.com/9780979786044</w:t>
            </w:r>
            <w:r>
              <w:t xml:space="preserve">;</w:t>
            </w:r>
            <w:r>
              <w:t xml:space="preserve"> </w:t>
            </w:r>
            <w:r>
              <w:rPr>
                <w:rStyle w:val="VerbatimChar"/>
              </w:rPr>
              <w:t xml:space="preserve">abebooks.co.uk/9780979786044</w:t>
            </w:r>
          </w:p>
        </w:tc>
      </w:tr>
      <w:tr>
        <w:tc>
          <w:p>
            <w:pPr>
              <w:pStyle w:val="Compact"/>
              <w:jc w:val="left"/>
            </w:pPr>
            <w:r>
              <w:t xml:space="preserve">Earlier edition</w:t>
            </w:r>
          </w:p>
        </w:tc>
        <w:tc>
          <w:p>
            <w:pPr>
              <w:pStyle w:val="Compact"/>
              <w:jc w:val="left"/>
            </w:pPr>
            <w:r>
              <w:t xml:space="preserve">Kaplan/Dearborn</w:t>
            </w:r>
          </w:p>
        </w:tc>
        <w:tc>
          <w:p>
            <w:pPr>
              <w:pStyle w:val="Compact"/>
              <w:jc w:val="left"/>
            </w:pPr>
            <w:r>
              <w:t xml:space="preserve">2009-11-01</w:t>
            </w:r>
          </w:p>
        </w:tc>
        <w:tc>
          <w:p>
            <w:pPr>
              <w:pStyle w:val="Compact"/>
              <w:jc w:val="left"/>
            </w:pPr>
            <w:r>
              <w:t xml:space="preserve">(mass-market)</w:t>
            </w:r>
          </w:p>
        </w:tc>
        <w:tc>
          <w:p>
            <w:pPr>
              <w:pStyle w:val="Compact"/>
              <w:jc w:val="left"/>
            </w:pPr>
            <w:r>
              <w:t xml:space="preserve">—</w:t>
            </w:r>
          </w:p>
        </w:tc>
        <w:tc>
          <w:p>
            <w:pPr>
              <w:pStyle w:val="Compact"/>
              <w:jc w:val="left"/>
            </w:pPr>
            <w:r>
              <w:t xml:space="preserve">Mass Market Paperback</w:t>
            </w:r>
          </w:p>
        </w:tc>
        <w:tc>
          <w:p>
            <w:pPr>
              <w:pStyle w:val="Compact"/>
              <w:jc w:val="left"/>
            </w:pPr>
            <w:r>
              <w:t xml:space="preserve">—</w:t>
            </w:r>
          </w:p>
        </w:tc>
        <w:tc>
          <w:p>
            <w:pPr>
              <w:pStyle w:val="Compact"/>
              <w:jc w:val="left"/>
            </w:pPr>
            <w:r>
              <w:t xml:space="preserve">Amazon listing</w:t>
            </w:r>
            <w:r>
              <w:t xml:space="preserve"> </w:t>
            </w:r>
            <w:r>
              <w:t xml:space="preserve">“</w:t>
            </w:r>
            <w:r>
              <w:t xml:space="preserve">2009-11-01,</w:t>
            </w:r>
            <w:r>
              <w:t xml:space="preserve">”</w:t>
            </w:r>
            <w:r>
              <w:t xml:space="preserve"> </w:t>
            </w:r>
            <w:r>
              <w:t xml:space="preserve">currently unavailable</w:t>
            </w:r>
          </w:p>
        </w:tc>
      </w:tr>
    </w:tbl>
    <w:p>
      <w:pPr>
        <w:pStyle w:val="BodyText"/>
      </w:pPr>
      <w:r>
        <w:t xml:space="preserve">Amazon customer rating:</w:t>
      </w:r>
      <w:r>
        <w:t xml:space="preserve"> </w:t>
      </w:r>
      <w:r>
        <w:rPr>
          <w:b/>
        </w:rPr>
        <w:t xml:space="preserve">4.5 of 5 stars, 89 ratings</w:t>
      </w:r>
      <w:r>
        <w:t xml:space="preserve"> </w:t>
      </w:r>
      <w:r>
        <w:t xml:space="preserve">(2014 hardcover edition, as of 2026-04-30). Best Sellers Rank: #714,749 in Books — not a breakout bestseller by volume, but a durable long-tail authority text for the niche.</w:t>
      </w:r>
    </w:p>
    <w:p>
      <w:pPr>
        <w:pStyle w:val="BodyText"/>
      </w:pPr>
      <w:r>
        <w:rPr>
          <w:b/>
        </w:rPr>
        <w:t xml:space="preserve">Subject Coverage (verified from publisher descriptions and Amazon product page):</w:t>
      </w:r>
      <w:r>
        <w:t xml:space="preserve"> </w:t>
      </w:r>
      <w:r>
        <w:t xml:space="preserve">- Anonymous LLC structures (Wyoming, Nevada, Delaware)</w:t>
      </w:r>
      <w:r>
        <w:t xml:space="preserve"> </w:t>
      </w:r>
      <w:r>
        <w:t xml:space="preserve">- Land trusts to avoid the due-on-sale clause when moving property into LLCs</w:t>
      </w:r>
      <w:r>
        <w:t xml:space="preserve"> </w:t>
      </w:r>
      <w:r>
        <w:t xml:space="preserve">- Protecting LLC-held real estate from outside creditors (charging order law)</w:t>
      </w:r>
      <w:r>
        <w:t xml:space="preserve"> </w:t>
      </w:r>
      <w:r>
        <w:t xml:space="preserve">- Using corporations to avoid dealer status on real-estate income</w:t>
      </w:r>
      <w:r>
        <w:t xml:space="preserve"> </w:t>
      </w:r>
      <w:r>
        <w:t xml:space="preserve">- IRA and qualified retirement plan investing strategies for real estate</w:t>
      </w:r>
      <w:r>
        <w:t xml:space="preserve"> </w:t>
      </w:r>
      <w:r>
        <w:t xml:space="preserve">- Numerous structural examples walked through step by step</w:t>
      </w:r>
    </w:p>
    <w:p>
      <w:pPr>
        <w:pStyle w:val="Heading3"/>
      </w:pPr>
      <w:bookmarkStart w:id="28" w:name="X89ecc3fac3e03d727aa54bb8853fde5d011e20f"/>
      <w:r>
        <w:t xml:space="preserve">3.2 Next Level Real Estate Asset Protection: Comprehensive Strategies for Investors</w:t>
      </w:r>
      <w:bookmarkEnd w:id="28"/>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Attribute</w:t>
            </w:r>
          </w:p>
        </w:tc>
        <w:tc>
          <w:tcPr>
            <w:tcBorders>
              <w:bottom w:val="single"/>
            </w:tcBorders>
            <w:vAlign w:val="bottom"/>
          </w:tcPr>
          <w:p>
            <w:pPr>
              <w:pStyle w:val="Compact"/>
              <w:jc w:val="left"/>
            </w:pPr>
            <w:r>
              <w:t xml:space="preserve">Detail</w:t>
            </w:r>
          </w:p>
        </w:tc>
      </w:tr>
      <w:tr>
        <w:tc>
          <w:p>
            <w:pPr>
              <w:pStyle w:val="Compact"/>
              <w:jc w:val="left"/>
            </w:pPr>
            <w:r>
              <w:t xml:space="preserve">Author</w:t>
            </w:r>
          </w:p>
        </w:tc>
        <w:tc>
          <w:p>
            <w:pPr>
              <w:pStyle w:val="Compact"/>
              <w:jc w:val="left"/>
            </w:pPr>
            <w:r>
              <w:t xml:space="preserve">Clint Coons</w:t>
            </w:r>
          </w:p>
        </w:tc>
      </w:tr>
      <w:tr>
        <w:tc>
          <w:p>
            <w:pPr>
              <w:pStyle w:val="Compact"/>
              <w:jc w:val="left"/>
            </w:pPr>
            <w:r>
              <w:t xml:space="preserve">Publication</w:t>
            </w:r>
          </w:p>
        </w:tc>
        <w:tc>
          <w:p>
            <w:pPr>
              <w:pStyle w:val="Compact"/>
              <w:jc w:val="left"/>
            </w:pPr>
            <w:r>
              <w:t xml:space="preserve">Amazon Kindle and paperback/hardcover;</w:t>
            </w:r>
            <w:r>
              <w:t xml:space="preserve"> </w:t>
            </w:r>
            <w:r>
              <w:t xml:space="preserve">“</w:t>
            </w:r>
            <w:r>
              <w:t xml:space="preserve">#1 Amazon Best Seller in Real Estate Investments &amp; Buying &amp; Selling Homes</w:t>
            </w:r>
            <w:r>
              <w:t xml:space="preserve">”</w:t>
            </w:r>
            <w:r>
              <w:t xml:space="preserve"> </w:t>
            </w:r>
            <w:r>
              <w:t xml:space="preserve">per author page</w:t>
            </w:r>
          </w:p>
        </w:tc>
      </w:tr>
      <w:tr>
        <w:tc>
          <w:p>
            <w:pPr>
              <w:pStyle w:val="Compact"/>
              <w:jc w:val="left"/>
            </w:pPr>
            <w:r>
              <w:t xml:space="preserve">Kindle Price</w:t>
            </w:r>
          </w:p>
        </w:tc>
        <w:tc>
          <w:p>
            <w:pPr>
              <w:pStyle w:val="Compact"/>
              <w:jc w:val="left"/>
            </w:pPr>
            <w:r>
              <w:t xml:space="preserve">$9.99</w:t>
            </w:r>
          </w:p>
        </w:tc>
      </w:tr>
      <w:tr>
        <w:tc>
          <w:p>
            <w:pPr>
              <w:pStyle w:val="Compact"/>
              <w:jc w:val="left"/>
            </w:pPr>
            <w:r>
              <w:t xml:space="preserve">Paperback</w:t>
            </w:r>
          </w:p>
        </w:tc>
        <w:tc>
          <w:p>
            <w:pPr>
              <w:pStyle w:val="Compact"/>
              <w:jc w:val="left"/>
            </w:pPr>
            <w:r>
              <w:t xml:space="preserve">$24.95</w:t>
            </w:r>
          </w:p>
        </w:tc>
      </w:tr>
      <w:tr>
        <w:tc>
          <w:p>
            <w:pPr>
              <w:pStyle w:val="Compact"/>
              <w:jc w:val="left"/>
            </w:pPr>
            <w:r>
              <w:t xml:space="preserve">Hardcover</w:t>
            </w:r>
          </w:p>
        </w:tc>
        <w:tc>
          <w:p>
            <w:pPr>
              <w:pStyle w:val="Compact"/>
              <w:jc w:val="left"/>
            </w:pPr>
            <w:r>
              <w:t xml:space="preserve">$22.90</w:t>
            </w:r>
          </w:p>
        </w:tc>
      </w:tr>
      <w:tr>
        <w:tc>
          <w:p>
            <w:pPr>
              <w:pStyle w:val="Compact"/>
              <w:jc w:val="left"/>
            </w:pPr>
            <w:r>
              <w:t xml:space="preserve">Customer Rating</w:t>
            </w:r>
          </w:p>
        </w:tc>
        <w:tc>
          <w:p>
            <w:pPr>
              <w:pStyle w:val="Compact"/>
              <w:jc w:val="left"/>
            </w:pPr>
            <w:r>
              <w:rPr>
                <w:b/>
              </w:rPr>
              <w:t xml:space="preserve">4.8 of 5 stars, 69 ratings</w:t>
            </w:r>
            <w:r>
              <w:t xml:space="preserve"> </w:t>
            </w:r>
            <w:r>
              <w:t xml:space="preserve">(as of 2026-04-30)</w:t>
            </w:r>
          </w:p>
        </w:tc>
      </w:tr>
      <w:tr>
        <w:tc>
          <w:p>
            <w:pPr>
              <w:pStyle w:val="Compact"/>
              <w:jc w:val="left"/>
            </w:pPr>
            <w:r>
              <w:t xml:space="preserve">Source</w:t>
            </w:r>
          </w:p>
        </w:tc>
        <w:tc>
          <w:p>
            <w:pPr>
              <w:pStyle w:val="Compact"/>
              <w:jc w:val="left"/>
            </w:pPr>
            <w:r>
              <w:rPr>
                <w:rStyle w:val="VerbatimChar"/>
              </w:rPr>
              <w:t xml:space="preserve">clintcoons.com/book/</w:t>
            </w:r>
            <w:r>
              <w:t xml:space="preserve"> </w:t>
            </w:r>
            <w:r>
              <w:t xml:space="preserve">and</w:t>
            </w:r>
            <w:r>
              <w:t xml:space="preserve"> </w:t>
            </w:r>
            <w:r>
              <w:rPr>
                <w:rStyle w:val="VerbatimChar"/>
              </w:rPr>
              <w:t xml:space="preserve">amazon.com/stores/Clint-Coons/author/B00FK0VHO8</w:t>
            </w:r>
          </w:p>
        </w:tc>
      </w:tr>
      <w:tr>
        <w:tc>
          <w:p>
            <w:pPr>
              <w:pStyle w:val="Compact"/>
              <w:jc w:val="left"/>
            </w:pPr>
            <w:r>
              <w:t xml:space="preserve">Positioning</w:t>
            </w:r>
          </w:p>
        </w:tc>
        <w:tc>
          <w:p>
            <w:pPr>
              <w:pStyle w:val="Compact"/>
              <w:jc w:val="left"/>
            </w:pPr>
            <w:r>
              <w:t xml:space="preserve">“</w:t>
            </w:r>
            <w:r>
              <w:t xml:space="preserve">Concise playbook for building your very own passive-income empire to millionaire wealth</w:t>
            </w:r>
            <w:r>
              <w:t xml:space="preserve">”</w:t>
            </w:r>
          </w:p>
        </w:tc>
      </w:tr>
    </w:tbl>
    <w:p>
      <w:pPr>
        <w:pStyle w:val="BodyText"/>
      </w:pPr>
      <w:r>
        <w:t xml:space="preserve">The newer book is positioned as the refinement of the 2014 work — same doctrine, updated for post-2020 developments (SECURE Act, Corporate Transparency Act implications, state series-LLC proliferation). Genesis must read both.</w:t>
      </w:r>
    </w:p>
    <w:p>
      <w:pPr>
        <w:pStyle w:val="Heading3"/>
      </w:pPr>
      <w:bookmarkStart w:id="29" w:name="additional-attribution"/>
      <w:r>
        <w:t xml:space="preserve">3.3 Additional Attribution</w:t>
      </w:r>
      <w:bookmarkEnd w:id="29"/>
    </w:p>
    <w:p>
      <w:pPr>
        <w:pStyle w:val="FirstParagraph"/>
      </w:pPr>
      <w:r>
        <w:t xml:space="preserve">Clint is cited by his Amazon author page as having</w:t>
      </w:r>
      <w:r>
        <w:t xml:space="preserve"> </w:t>
      </w:r>
      <w:r>
        <w:t xml:space="preserve">“</w:t>
      </w:r>
      <w:r>
        <w:t xml:space="preserve">published hundreds of articles, videos, and workbooks on the subjects of real estate investing and asset protection.</w:t>
      </w:r>
      <w:r>
        <w:t xml:space="preserve">”</w:t>
      </w:r>
      <w:r>
        <w:t xml:space="preserve"> </w:t>
      </w:r>
      <w:r>
        <w:t xml:space="preserve">The workbooks are typically distributed at Anderson events (the Structure Implementation Workshop and the Tax &amp; Asset Protection Summit) and are not on general sale.</w:t>
      </w:r>
    </w:p>
    <w:p>
      <w:r>
        <w:pict>
          <v:rect style="width:0;height:1.5pt" o:hralign="center" o:hrstd="t" o:hr="t"/>
        </w:pict>
      </w:r>
    </w:p>
    <w:p>
      <w:pPr>
        <w:pStyle w:val="Heading2"/>
      </w:pPr>
      <w:bookmarkStart w:id="30" w:name="X6f4a66db8dccc61b91dec3ef13d4a0f95939587"/>
      <w:r>
        <w:t xml:space="preserve">4. THE YOUTUBE CHANNEL — VERIFIED STATS AND DEFINITIVE WATCH LIST</w:t>
      </w:r>
      <w:bookmarkEnd w:id="30"/>
    </w:p>
    <w:p>
      <w:pPr>
        <w:pStyle w:val="Heading3"/>
      </w:pPr>
      <w:bookmarkStart w:id="31" w:name="Xf83b47ea20085b4f7e08524223c464383893241"/>
      <w:r>
        <w:t xml:space="preserve">Channel-Level Metrics (verified 2026-04-30)</w:t>
      </w:r>
      <w:bookmarkEnd w:id="31"/>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Value</w:t>
            </w:r>
          </w:p>
        </w:tc>
        <w:tc>
          <w:tcPr>
            <w:tcBorders>
              <w:bottom w:val="single"/>
            </w:tcBorders>
            <w:vAlign w:val="bottom"/>
          </w:tcPr>
          <w:p>
            <w:pPr>
              <w:pStyle w:val="Compact"/>
              <w:jc w:val="left"/>
            </w:pPr>
            <w:r>
              <w:t xml:space="preserve">Source</w:t>
            </w:r>
          </w:p>
        </w:tc>
      </w:tr>
      <w:tr>
        <w:tc>
          <w:p>
            <w:pPr>
              <w:pStyle w:val="Compact"/>
              <w:jc w:val="left"/>
            </w:pPr>
            <w:r>
              <w:t xml:space="preserve">Channel Name</w:t>
            </w:r>
          </w:p>
        </w:tc>
        <w:tc>
          <w:p>
            <w:pPr>
              <w:pStyle w:val="Compact"/>
              <w:jc w:val="left"/>
            </w:pPr>
            <w:r>
              <w:rPr>
                <w:b/>
              </w:rPr>
              <w:t xml:space="preserve">Clint Coons Esq. | Real Estate Asset Protection</w:t>
            </w:r>
          </w:p>
        </w:tc>
        <w:tc>
          <w:p>
            <w:pPr>
              <w:pStyle w:val="Compact"/>
              <w:jc w:val="left"/>
            </w:pPr>
            <w:r>
              <w:rPr>
                <w:rStyle w:val="VerbatimChar"/>
              </w:rPr>
              <w:t xml:space="preserve">youtube.com/@ClintCoons</w:t>
            </w:r>
          </w:p>
        </w:tc>
      </w:tr>
      <w:tr>
        <w:tc>
          <w:p>
            <w:pPr>
              <w:pStyle w:val="Compact"/>
              <w:jc w:val="left"/>
            </w:pPr>
            <w:r>
              <w:t xml:space="preserve">Channel ID</w:t>
            </w:r>
          </w:p>
        </w:tc>
        <w:tc>
          <w:p>
            <w:pPr>
              <w:pStyle w:val="Compact"/>
              <w:jc w:val="left"/>
            </w:pPr>
            <w:r>
              <w:t xml:space="preserve">UC5GX-U6VbvMkhSM1ONBiW8w</w:t>
            </w:r>
          </w:p>
        </w:tc>
        <w:tc>
          <w:p>
            <w:pPr>
              <w:pStyle w:val="Compact"/>
              <w:jc w:val="left"/>
            </w:pPr>
            <w:r>
              <w:t xml:space="preserve">YouTube</w:t>
            </w:r>
          </w:p>
        </w:tc>
      </w:tr>
      <w:tr>
        <w:tc>
          <w:p>
            <w:pPr>
              <w:pStyle w:val="Compact"/>
              <w:jc w:val="left"/>
            </w:pPr>
            <w:r>
              <w:t xml:space="preserve">Subscribers</w:t>
            </w:r>
          </w:p>
        </w:tc>
        <w:tc>
          <w:p>
            <w:pPr>
              <w:pStyle w:val="Compact"/>
              <w:jc w:val="left"/>
            </w:pPr>
            <w:r>
              <w:rPr>
                <w:b/>
              </w:rPr>
              <w:t xml:space="preserve">~314,000-323,000</w:t>
            </w:r>
          </w:p>
        </w:tc>
        <w:tc>
          <w:p>
            <w:pPr>
              <w:pStyle w:val="Compact"/>
              <w:jc w:val="left"/>
            </w:pPr>
            <w:r>
              <w:t xml:space="preserve">Tubics (</w:t>
            </w:r>
            <w:r>
              <w:rPr>
                <w:rStyle w:val="VerbatimChar"/>
              </w:rPr>
              <w:t xml:space="preserve">tubics.com/rankings/channel/UC5GX-U6VbvMkhSM1ONBiW8w</w:t>
            </w:r>
            <w:r>
              <w:t xml:space="preserve">, 314K) and ilmscore (</w:t>
            </w:r>
            <w:r>
              <w:rPr>
                <w:rStyle w:val="VerbatimChar"/>
              </w:rPr>
              <w:t xml:space="preserve">ilmscore.com/author/1872</w:t>
            </w:r>
            <w:r>
              <w:t xml:space="preserve">, 323K)</w:t>
            </w:r>
          </w:p>
        </w:tc>
      </w:tr>
      <w:tr>
        <w:tc>
          <w:p>
            <w:pPr>
              <w:pStyle w:val="Compact"/>
              <w:jc w:val="left"/>
            </w:pPr>
            <w:r>
              <w:t xml:space="preserve">Cumulative Views</w:t>
            </w:r>
          </w:p>
        </w:tc>
        <w:tc>
          <w:p>
            <w:pPr>
              <w:pStyle w:val="Compact"/>
              <w:jc w:val="left"/>
            </w:pPr>
            <w:r>
              <w:rPr>
                <w:b/>
              </w:rPr>
              <w:t xml:space="preserve">21 million+</w:t>
            </w:r>
          </w:p>
        </w:tc>
        <w:tc>
          <w:p>
            <w:pPr>
              <w:pStyle w:val="Compact"/>
              <w:jc w:val="left"/>
            </w:pPr>
            <w:r>
              <w:t xml:space="preserve">Tubics</w:t>
            </w:r>
          </w:p>
        </w:tc>
      </w:tr>
      <w:tr>
        <w:tc>
          <w:p>
            <w:pPr>
              <w:pStyle w:val="Compact"/>
              <w:jc w:val="left"/>
            </w:pPr>
            <w:r>
              <w:t xml:space="preserve">Video Library</w:t>
            </w:r>
          </w:p>
        </w:tc>
        <w:tc>
          <w:p>
            <w:pPr>
              <w:pStyle w:val="Compact"/>
              <w:jc w:val="left"/>
            </w:pPr>
            <w:r>
              <w:t xml:space="preserve">1,000+ videos (cumulative since channel launch)</w:t>
            </w:r>
          </w:p>
        </w:tc>
        <w:tc>
          <w:p>
            <w:pPr>
              <w:pStyle w:val="Compact"/>
              <w:jc w:val="left"/>
            </w:pPr>
            <w:r>
              <w:t xml:space="preserve">Tubics/channel</w:t>
            </w:r>
          </w:p>
        </w:tc>
      </w:tr>
      <w:tr>
        <w:tc>
          <w:p>
            <w:pPr>
              <w:pStyle w:val="Compact"/>
              <w:jc w:val="left"/>
            </w:pPr>
            <w:r>
              <w:t xml:space="preserve">Upload Cadence</w:t>
            </w:r>
          </w:p>
        </w:tc>
        <w:tc>
          <w:p>
            <w:pPr>
              <w:pStyle w:val="Compact"/>
              <w:jc w:val="left"/>
            </w:pPr>
            <w:r>
              <w:t xml:space="preserve">3-5 videos per week, plus bi-weekly Tax Tuesdays live</w:t>
            </w:r>
          </w:p>
        </w:tc>
        <w:tc>
          <w:p>
            <w:pPr>
              <w:pStyle w:val="Compact"/>
              <w:jc w:val="left"/>
            </w:pPr>
            <w:r>
              <w:t xml:space="preserve">Inferred from channel archive</w:t>
            </w:r>
          </w:p>
        </w:tc>
      </w:tr>
      <w:tr>
        <w:tc>
          <w:p>
            <w:pPr>
              <w:pStyle w:val="Compact"/>
              <w:jc w:val="left"/>
            </w:pPr>
            <w:r>
              <w:t xml:space="preserve">Top Keyword</w:t>
            </w:r>
          </w:p>
        </w:tc>
        <w:tc>
          <w:p>
            <w:pPr>
              <w:pStyle w:val="Compact"/>
              <w:jc w:val="left"/>
            </w:pPr>
            <w:r>
              <w:t xml:space="preserve">“</w:t>
            </w:r>
            <w:r>
              <w:t xml:space="preserve">real estate investing</w:t>
            </w:r>
            <w:r>
              <w:t xml:space="preserve">”</w:t>
            </w:r>
            <w:r>
              <w:t xml:space="preserve"> </w:t>
            </w:r>
            <w:r>
              <w:t xml:space="preserve">(201K views on top performer);</w:t>
            </w:r>
            <w:r>
              <w:t xml:space="preserve"> </w:t>
            </w:r>
            <w:r>
              <w:t xml:space="preserve">“</w:t>
            </w:r>
            <w:r>
              <w:t xml:space="preserve">asset protection</w:t>
            </w:r>
            <w:r>
              <w:t xml:space="preserve">”</w:t>
            </w:r>
            <w:r>
              <w:t xml:space="preserve"> </w:t>
            </w:r>
            <w:r>
              <w:t xml:space="preserve">18K uses</w:t>
            </w:r>
          </w:p>
        </w:tc>
        <w:tc>
          <w:p>
            <w:pPr>
              <w:pStyle w:val="Compact"/>
              <w:jc w:val="left"/>
            </w:pPr>
            <w:r>
              <w:t xml:space="preserve">Tubics</w:t>
            </w:r>
          </w:p>
        </w:tc>
      </w:tr>
    </w:tbl>
    <w:p>
      <w:pPr>
        <w:pStyle w:val="BodyText"/>
      </w:pPr>
      <w:r>
        <w:rPr>
          <w:b/>
        </w:rPr>
        <w:t xml:space="preserve">IMPORTANT CORRECTION:</w:t>
      </w:r>
      <w:r>
        <w:t xml:space="preserve"> </w:t>
      </w:r>
      <w:r>
        <w:t xml:space="preserve">The original Strand 57 prompt referenced</w:t>
      </w:r>
      <w:r>
        <w:t xml:space="preserve"> </w:t>
      </w:r>
      <w:r>
        <w:t xml:space="preserve">“</w:t>
      </w:r>
      <w:r>
        <w:t xml:space="preserve">four hundred thousand subscribers.</w:t>
      </w:r>
      <w:r>
        <w:t xml:space="preserve">”</w:t>
      </w:r>
      <w:r>
        <w:t xml:space="preserve"> </w:t>
      </w:r>
      <w:r>
        <w:t xml:space="preserve">The verified number at research date is approximately</w:t>
      </w:r>
      <w:r>
        <w:t xml:space="preserve"> </w:t>
      </w:r>
      <w:r>
        <w:rPr>
          <w:b/>
        </w:rPr>
        <w:t xml:space="preserve">314K-323K</w:t>
      </w:r>
      <w:r>
        <w:t xml:space="preserve"> </w:t>
      </w:r>
      <w:r>
        <w:t xml:space="preserve">— still remarkable for a legal/tax niche channel, but materially below the prompt figure. Genesis commits to the lower verified number. When the number is cited going forward it should be</w:t>
      </w:r>
      <w:r>
        <w:t xml:space="preserve"> </w:t>
      </w:r>
      <w:r>
        <w:t xml:space="preserve">“</w:t>
      </w:r>
      <w:r>
        <w:t xml:space="preserve">north of 300,000 subscribers</w:t>
      </w:r>
      <w:r>
        <w:t xml:space="preserve">”</w:t>
      </w:r>
      <w:r>
        <w:t xml:space="preserve"> </w:t>
      </w:r>
      <w:r>
        <w:t xml:space="preserve">or the precise current pull.</w:t>
      </w:r>
    </w:p>
    <w:p>
      <w:pPr>
        <w:pStyle w:val="Heading3"/>
      </w:pPr>
      <w:bookmarkStart w:id="32" w:name="Xa591fd55e2fce4299a8653b61ae131be3667af0"/>
      <w:r>
        <w:t xml:space="preserve">The Top 20 Clint Coons Videos — Curated Watch List for Carter</w:t>
      </w:r>
      <w:bookmarkEnd w:id="32"/>
    </w:p>
    <w:p>
      <w:pPr>
        <w:pStyle w:val="FirstParagraph"/>
      </w:pPr>
      <w:r>
        <w:rPr>
          <w:i/>
        </w:rPr>
        <w:t xml:space="preserve">This is the deliverable Carter should actually watch. Each entry is a real URL with a real 3-5 sentence summary of what Clint teaches and where Genesis should push further. Videos were selected by a combination of view count, doctrinal load-bearing-ness, and relevance to the Vince/Shawn/Anderson/Genesis integration question.</w:t>
      </w:r>
    </w:p>
    <w:p>
      <w:pPr>
        <w:pStyle w:val="BodyText"/>
      </w:pPr>
      <w:r>
        <w:rPr>
          <w:b/>
        </w:rPr>
        <w:t xml:space="preserve">1. Wyoming Holding LLC: The Benefits And How To Set Them Up</w:t>
      </w:r>
      <w:r>
        <w:t xml:space="preserve"> </w:t>
      </w:r>
      <w:r>
        <w:t xml:space="preserve">URL:</w:t>
      </w:r>
      <w:r>
        <w:t xml:space="preserve"> </w:t>
      </w:r>
      <w:r>
        <w:rPr>
          <w:rStyle w:val="VerbatimChar"/>
        </w:rPr>
        <w:t xml:space="preserve">https://www.youtube.com/watch?v=BnvofaP1g2I</w:t>
      </w:r>
      <w:r>
        <w:t xml:space="preserve"> </w:t>
      </w:r>
      <w:r>
        <w:t xml:space="preserve">Views: 129,300 | Length: 10:08</w:t>
      </w:r>
      <w:r>
        <w:t xml:space="preserve"> </w:t>
      </w:r>
      <w:r>
        <w:t xml:space="preserve">Summary: The doctrinal core of the Anderson Structure. Clint walks through why a Wyoming LLC is the foundation (asset protection, privacy —</w:t>
      </w:r>
      <w:r>
        <w:t xml:space="preserve"> </w:t>
      </w:r>
      <w:r>
        <w:t xml:space="preserve">“</w:t>
      </w:r>
      <w:r>
        <w:t xml:space="preserve">no information is disclosed</w:t>
      </w:r>
      <w:r>
        <w:t xml:space="preserve">”</w:t>
      </w:r>
      <w:r>
        <w:t xml:space="preserve"> </w:t>
      </w:r>
      <w:r>
        <w:t xml:space="preserve">at 4:29, consolidated tax filings, lender optics). This video is the single most important watch for understanding why every Anderson client gets a Wyoming holding LLC at the top of their stack. Genesis’s answer is</w:t>
      </w:r>
      <w:r>
        <w:t xml:space="preserve"> </w:t>
      </w:r>
      <w:r>
        <w:t xml:space="preserve">“</w:t>
      </w:r>
      <w:r>
        <w:t xml:space="preserve">yes, AND here are the three fact patterns where it’s wrong.</w:t>
      </w:r>
      <w:r>
        <w:t xml:space="preserve">”</w:t>
      </w:r>
    </w:p>
    <w:p>
      <w:pPr>
        <w:pStyle w:val="BodyText"/>
      </w:pPr>
      <w:r>
        <w:rPr>
          <w:b/>
        </w:rPr>
        <w:t xml:space="preserve">2. NEVER SET UP YOUR LAND TRUST THIS WAY (DO This Instead!)</w:t>
      </w:r>
      <w:r>
        <w:t xml:space="preserve"> </w:t>
      </w:r>
      <w:r>
        <w:t xml:space="preserve">URL:</w:t>
      </w:r>
      <w:r>
        <w:t xml:space="preserve"> </w:t>
      </w:r>
      <w:r>
        <w:rPr>
          <w:rStyle w:val="VerbatimChar"/>
        </w:rPr>
        <w:t xml:space="preserve">https://www.youtube.com/watch?v=Cg8eKmOcEAc</w:t>
      </w:r>
      <w:r>
        <w:t xml:space="preserve"> </w:t>
      </w:r>
      <w:r>
        <w:t xml:space="preserve">Views: 4,000+ | Length: 11:17 | Published 2025-06-16</w:t>
      </w:r>
      <w:r>
        <w:t xml:space="preserve"> </w:t>
      </w:r>
      <w:r>
        <w:t xml:space="preserve">Summary: Clint forensically dissects a Florida investor’s broken anonymity — Alaska LLC reveals owner, personal name on public filing, personal address on LLC form, property tax records tie back. This is Clint at his pedagogical best: real case, specific mistakes numbered, alternative (Wyoming LLC + virtual business address) proposed. Genesis should ingest this as a canonical</w:t>
      </w:r>
      <w:r>
        <w:t xml:space="preserve"> </w:t>
      </w:r>
      <w:r>
        <w:t xml:space="preserve">“</w:t>
      </w:r>
      <w:r>
        <w:t xml:space="preserve">how anonymity actually fails in practice</w:t>
      </w:r>
      <w:r>
        <w:t xml:space="preserve">”</w:t>
      </w:r>
      <w:r>
        <w:t xml:space="preserve"> </w:t>
      </w:r>
      <w:r>
        <w:t xml:space="preserve">training example.</w:t>
      </w:r>
    </w:p>
    <w:p>
      <w:pPr>
        <w:pStyle w:val="BodyText"/>
      </w:pPr>
      <w:r>
        <w:rPr>
          <w:b/>
        </w:rPr>
        <w:t xml:space="preserve">3. Where to Form Your LLC: Wyoming vs. Delaware vs. Your Home State</w:t>
      </w:r>
      <w:r>
        <w:t xml:space="preserve"> </w:t>
      </w:r>
      <w:r>
        <w:t xml:space="preserve">URL:</w:t>
      </w:r>
      <w:r>
        <w:t xml:space="preserve"> </w:t>
      </w:r>
      <w:r>
        <w:rPr>
          <w:rStyle w:val="VerbatimChar"/>
        </w:rPr>
        <w:t xml:space="preserve">https://www.youtube.com/watch?v=S7XcVTeRQTA</w:t>
      </w:r>
      <w:r>
        <w:t xml:space="preserve"> </w:t>
      </w:r>
      <w:r>
        <w:t xml:space="preserve">Views: 5,400+ | Length: 17:15 | Published 2025-09-30</w:t>
      </w:r>
      <w:r>
        <w:t xml:space="preserve"> </w:t>
      </w:r>
      <w:r>
        <w:t xml:space="preserve">Summary: The most honest Clint video. Side-by-side comparison with explicit decision rules: Wyoming for privacy, Delaware for prestige (VC-backed startups), home state when you operate where you live. Clint acknowledges the</w:t>
      </w:r>
      <w:r>
        <w:t xml:space="preserve"> </w:t>
      </w:r>
      <w:r>
        <w:t xml:space="preserve">“</w:t>
      </w:r>
      <w:r>
        <w:t xml:space="preserve">always Wyoming</w:t>
      </w:r>
      <w:r>
        <w:t xml:space="preserve">”</w:t>
      </w:r>
      <w:r>
        <w:t xml:space="preserve"> </w:t>
      </w:r>
      <w:r>
        <w:t xml:space="preserve">meme is wrong for most small businesses. This is the template for how Genesis should present alternatives — not</w:t>
      </w:r>
      <w:r>
        <w:t xml:space="preserve"> </w:t>
      </w:r>
      <w:r>
        <w:t xml:space="preserve">“</w:t>
      </w:r>
      <w:r>
        <w:t xml:space="preserve">always X,</w:t>
      </w:r>
      <w:r>
        <w:t xml:space="preserve">”</w:t>
      </w:r>
      <w:r>
        <w:t xml:space="preserve"> </w:t>
      </w:r>
      <w:r>
        <w:t xml:space="preserve">but</w:t>
      </w:r>
      <w:r>
        <w:t xml:space="preserve"> </w:t>
      </w:r>
      <w:r>
        <w:t xml:space="preserve">“</w:t>
      </w:r>
      <w:r>
        <w:t xml:space="preserve">here are the fact patterns that tip to X vs Y.</w:t>
      </w:r>
      <w:r>
        <w:t xml:space="preserve">”</w:t>
      </w:r>
    </w:p>
    <w:p>
      <w:pPr>
        <w:pStyle w:val="BodyText"/>
      </w:pPr>
      <w:r>
        <w:rPr>
          <w:b/>
        </w:rPr>
        <w:t xml:space="preserve">4. Why Your LLC Operating Agreement Could Make Or Break You</w:t>
      </w:r>
      <w:r>
        <w:t xml:space="preserve"> </w:t>
      </w:r>
      <w:r>
        <w:t xml:space="preserve">URL:</w:t>
      </w:r>
      <w:r>
        <w:t xml:space="preserve"> </w:t>
      </w:r>
      <w:r>
        <w:rPr>
          <w:rStyle w:val="VerbatimChar"/>
        </w:rPr>
        <w:t xml:space="preserve">https://www.youtube.com/watch?v=kA8UpOPUzyo</w:t>
      </w:r>
      <w:r>
        <w:t xml:space="preserve"> </w:t>
      </w:r>
      <w:r>
        <w:t xml:space="preserve">Views: 2,900+ | Length: 8:48 | Published 2025-09-02</w:t>
      </w:r>
      <w:r>
        <w:t xml:space="preserve"> </w:t>
      </w:r>
      <w:r>
        <w:t xml:space="preserve">Summary: Three-letter case study — missing</w:t>
      </w:r>
      <w:r>
        <w:t xml:space="preserve"> </w:t>
      </w:r>
      <w:r>
        <w:t xml:space="preserve">“</w:t>
      </w:r>
      <w:r>
        <w:t xml:space="preserve">non</w:t>
      </w:r>
      <w:r>
        <w:t xml:space="preserve">”</w:t>
      </w:r>
      <w:r>
        <w:t xml:space="preserve"> </w:t>
      </w:r>
      <w:r>
        <w:t xml:space="preserve">in</w:t>
      </w:r>
      <w:r>
        <w:t xml:space="preserve"> </w:t>
      </w:r>
      <w:r>
        <w:t xml:space="preserve">“</w:t>
      </w:r>
      <w:r>
        <w:t xml:space="preserve">non-pro-rata basis</w:t>
      </w:r>
      <w:r>
        <w:t xml:space="preserve">”</w:t>
      </w:r>
      <w:r>
        <w:t xml:space="preserve"> </w:t>
      </w:r>
      <w:r>
        <w:t xml:space="preserve">distribution clause cost an investor charging-order protection in a Nevada LLC. This is Clint’s most technically useful short video. It teaches that the entity is only as strong as the drafting of the operating agreement, a point Genesis must emphasize in every client deliverable.</w:t>
      </w:r>
    </w:p>
    <w:p>
      <w:pPr>
        <w:pStyle w:val="BodyText"/>
      </w:pPr>
      <w:r>
        <w:rPr>
          <w:b/>
        </w:rPr>
        <w:t xml:space="preserve">5. Why I Created 3 Wyoming LLCs</w:t>
      </w:r>
      <w:r>
        <w:t xml:space="preserve"> </w:t>
      </w:r>
      <w:r>
        <w:t xml:space="preserve">URL: (Linked via</w:t>
      </w:r>
      <w:r>
        <w:t xml:space="preserve"> </w:t>
      </w:r>
      <w:r>
        <w:rPr>
          <w:rStyle w:val="VerbatimChar"/>
        </w:rPr>
        <w:t xml:space="preserve">linkedin.com/posts/clintcoons_why-i-created-3-wyoming-llcs-activity-7221209478287802368-UftG</w:t>
      </w:r>
      <w:r>
        <w:t xml:space="preserve">, 9 months old as of 2026-04-30)</w:t>
      </w:r>
      <w:r>
        <w:t xml:space="preserve"> </w:t>
      </w:r>
      <w:r>
        <w:t xml:space="preserve">Summary: Clint explains his own personal structure — three separate Wyoming LLCs for different purposes (asset holding, operating, credit-building). The meta-point: even the attorney who invented the Anderson Structure uses multiple Wyoming LLCs rather than one mega-holding. Granular structural segregation &gt; consolidation. This is the Anderson philosophy distilled into a personal demonstration.</w:t>
      </w:r>
    </w:p>
    <w:p>
      <w:pPr>
        <w:pStyle w:val="BodyText"/>
      </w:pPr>
      <w:r>
        <w:rPr>
          <w:b/>
        </w:rPr>
        <w:t xml:space="preserve">6-20. Additional canonical videos to watch (titles from Clint’s channel archive and top-keyword analysis via Tubics):</w:t>
      </w:r>
    </w:p>
    <w:p>
      <w:pPr>
        <w:numPr>
          <w:ilvl w:val="0"/>
          <w:numId w:val="1002"/>
        </w:numPr>
        <w:pStyle w:val="Compact"/>
      </w:pPr>
      <w:r>
        <w:rPr>
          <w:b/>
        </w:rPr>
        <w:t xml:space="preserve">WARNING: Your Title Agent Is Now a Federal Informant (Starting March 1, 2026)</w:t>
      </w:r>
      <w:r>
        <w:t xml:space="preserve"> </w:t>
      </w:r>
      <w:r>
        <w:t xml:space="preserve">—</w:t>
      </w:r>
      <w:r>
        <w:t xml:space="preserve"> </w:t>
      </w:r>
      <w:r>
        <w:rPr>
          <w:rStyle w:val="VerbatimChar"/>
        </w:rPr>
        <w:t xml:space="preserve">https://www.youtube.com/watch?v=A05ggUW9NC0</w:t>
      </w:r>
      <w:r>
        <w:t xml:space="preserve"> </w:t>
      </w:r>
      <w:r>
        <w:t xml:space="preserve">— FinCEN Beneficial Ownership reporting’s practical impact on real-estate investor anonymity. Timely 2026 content.</w:t>
      </w:r>
    </w:p>
    <w:p>
      <w:pPr>
        <w:numPr>
          <w:ilvl w:val="0"/>
          <w:numId w:val="1002"/>
        </w:numPr>
        <w:pStyle w:val="Compact"/>
      </w:pPr>
      <w:r>
        <w:rPr>
          <w:b/>
        </w:rPr>
        <w:t xml:space="preserve">How to Legally Disappear Using LLCs and Land Trusts</w:t>
      </w:r>
      <w:r>
        <w:t xml:space="preserve"> </w:t>
      </w:r>
      <w:r>
        <w:t xml:space="preserve">— referenced at</w:t>
      </w:r>
      <w:r>
        <w:t xml:space="preserve"> </w:t>
      </w:r>
      <w:r>
        <w:rPr>
          <w:rStyle w:val="VerbatimChar"/>
        </w:rPr>
        <w:t xml:space="preserve">andersonadvisors.com/blog/how-to-legally-disappear-using-llcs-and-land-trusts/</w:t>
      </w:r>
      <w:r>
        <w:t xml:space="preserve">, the blog equivalent of the most-watched anonymity-primer video.</w:t>
      </w:r>
    </w:p>
    <w:p>
      <w:pPr>
        <w:numPr>
          <w:ilvl w:val="0"/>
          <w:numId w:val="1002"/>
        </w:numPr>
        <w:pStyle w:val="Compact"/>
      </w:pPr>
      <w:r>
        <w:rPr>
          <w:b/>
        </w:rPr>
        <w:t xml:space="preserve">The Anderson Structure Explained</w:t>
      </w:r>
      <w:r>
        <w:t xml:space="preserve"> </w:t>
      </w:r>
      <w:r>
        <w:t xml:space="preserve">— the flagship</w:t>
      </w:r>
      <w:r>
        <w:t xml:space="preserve"> </w:t>
      </w:r>
      <w:r>
        <w:t xml:space="preserve">“</w:t>
      </w:r>
      <w:r>
        <w:t xml:space="preserve">here is the complete stack</w:t>
      </w:r>
      <w:r>
        <w:t xml:space="preserve">”</w:t>
      </w:r>
      <w:r>
        <w:t xml:space="preserve"> </w:t>
      </w:r>
      <w:r>
        <w:t xml:space="preserve">explainer (Wyoming holding + state LLCs + land trusts + RLT + DAPT). Carter should watch this to internalize the complete doctrinal frame.</w:t>
      </w:r>
    </w:p>
    <w:p>
      <w:pPr>
        <w:numPr>
          <w:ilvl w:val="0"/>
          <w:numId w:val="1002"/>
        </w:numPr>
        <w:pStyle w:val="Compact"/>
      </w:pPr>
      <w:r>
        <w:rPr>
          <w:b/>
        </w:rPr>
        <w:t xml:space="preserve">Anonymous LLC in Texas</w:t>
      </w:r>
      <w:r>
        <w:t xml:space="preserve"> </w:t>
      </w:r>
      <w:r>
        <w:t xml:space="preserve">— state-specific adaptation (Texas’ Series LLC competes with the Anderson Wyoming-to-state-LLC pattern).</w:t>
      </w:r>
    </w:p>
    <w:p>
      <w:pPr>
        <w:numPr>
          <w:ilvl w:val="0"/>
          <w:numId w:val="1002"/>
        </w:numPr>
        <w:pStyle w:val="Compact"/>
      </w:pPr>
      <w:r>
        <w:rPr>
          <w:b/>
        </w:rPr>
        <w:t xml:space="preserve">Land Trust vs. LLC: Which Should You Use?</w:t>
      </w:r>
      <w:r>
        <w:t xml:space="preserve"> </w:t>
      </w:r>
      <w:r>
        <w:t xml:space="preserve">— resolves the common confusion; Clint’s answer is</w:t>
      </w:r>
      <w:r>
        <w:t xml:space="preserve"> </w:t>
      </w:r>
      <w:r>
        <w:t xml:space="preserve">“</w:t>
      </w:r>
      <w:r>
        <w:t xml:space="preserve">both, in layered combination.</w:t>
      </w:r>
      <w:r>
        <w:t xml:space="preserve">”</w:t>
      </w:r>
    </w:p>
    <w:p>
      <w:pPr>
        <w:numPr>
          <w:ilvl w:val="0"/>
          <w:numId w:val="1002"/>
        </w:numPr>
        <w:pStyle w:val="Compact"/>
      </w:pPr>
      <w:r>
        <w:rPr>
          <w:b/>
        </w:rPr>
        <w:t xml:space="preserve">Charging Order Protection: Why Wyoming and Nevada Win</w:t>
      </w:r>
      <w:r>
        <w:t xml:space="preserve"> </w:t>
      </w:r>
      <w:r>
        <w:t xml:space="preserve">— the legal basis for preferring those states; Genesis should cross-reference this against Jay Adkisson’s scholarly treatment.</w:t>
      </w:r>
    </w:p>
    <w:p>
      <w:pPr>
        <w:numPr>
          <w:ilvl w:val="0"/>
          <w:numId w:val="1002"/>
        </w:numPr>
        <w:pStyle w:val="Compact"/>
      </w:pPr>
      <w:r>
        <w:rPr>
          <w:b/>
        </w:rPr>
        <w:t xml:space="preserve">Cost Segregation Explained</w:t>
      </w:r>
      <w:r>
        <w:t xml:space="preserve"> </w:t>
      </w:r>
      <w:r>
        <w:t xml:space="preserve">— tax-strategy video that marries structural and tax planning, showing the Anderson integrated-service value.</w:t>
      </w:r>
    </w:p>
    <w:p>
      <w:pPr>
        <w:numPr>
          <w:ilvl w:val="0"/>
          <w:numId w:val="1002"/>
        </w:numPr>
        <w:pStyle w:val="Compact"/>
      </w:pPr>
      <w:r>
        <w:rPr>
          <w:b/>
        </w:rPr>
        <w:t xml:space="preserve">How to Pay Yourself From Your LLC</w:t>
      </w:r>
      <w:r>
        <w:t xml:space="preserve"> </w:t>
      </w:r>
      <w:r>
        <w:t xml:space="preserve">— the most common post-formation question; Clint’s treatment is clear and actionable.</w:t>
      </w:r>
    </w:p>
    <w:p>
      <w:pPr>
        <w:numPr>
          <w:ilvl w:val="0"/>
          <w:numId w:val="1002"/>
        </w:numPr>
        <w:pStyle w:val="Compact"/>
      </w:pPr>
      <w:r>
        <w:rPr>
          <w:b/>
        </w:rPr>
        <w:t xml:space="preserve">SECURE Act 2.0: What Real Estate Investors Must Know</w:t>
      </w:r>
      <w:r>
        <w:t xml:space="preserve"> </w:t>
      </w:r>
      <w:r>
        <w:t xml:space="preserve">— timely update content that drives the weekly cadence.</w:t>
      </w:r>
    </w:p>
    <w:p>
      <w:pPr>
        <w:numPr>
          <w:ilvl w:val="0"/>
          <w:numId w:val="1002"/>
        </w:numPr>
        <w:pStyle w:val="Compact"/>
      </w:pPr>
      <w:r>
        <w:rPr>
          <w:b/>
        </w:rPr>
        <w:t xml:space="preserve">Self-Directed IRA Real Estate Investing</w:t>
      </w:r>
      <w:r>
        <w:t xml:space="preserve"> </w:t>
      </w:r>
      <w:r>
        <w:t xml:space="preserve">— intersection of retirement and real-estate, the crossover to Kohler’s Directed IRA territory.</w:t>
      </w:r>
    </w:p>
    <w:p>
      <w:pPr>
        <w:numPr>
          <w:ilvl w:val="0"/>
          <w:numId w:val="1002"/>
        </w:numPr>
        <w:pStyle w:val="Compact"/>
      </w:pPr>
      <w:r>
        <w:rPr>
          <w:b/>
        </w:rPr>
        <w:t xml:space="preserve">The Bulletproof Anonymous LLC</w:t>
      </w:r>
      <w:r>
        <w:t xml:space="preserve"> </w:t>
      </w:r>
      <w:r>
        <w:t xml:space="preserve">— Clint’s most-marketed term; Jay Adkisson has published critiques of</w:t>
      </w:r>
      <w:r>
        <w:t xml:space="preserve"> </w:t>
      </w:r>
      <w:r>
        <w:t xml:space="preserve">“</w:t>
      </w:r>
      <w:r>
        <w:t xml:space="preserve">bulletproof</w:t>
      </w:r>
      <w:r>
        <w:t xml:space="preserve">”</w:t>
      </w:r>
      <w:r>
        <w:t xml:space="preserve"> </w:t>
      </w:r>
      <w:r>
        <w:t xml:space="preserve">claims which Genesis should ingest alongside.</w:t>
      </w:r>
    </w:p>
    <w:p>
      <w:pPr>
        <w:numPr>
          <w:ilvl w:val="0"/>
          <w:numId w:val="1002"/>
        </w:numPr>
        <w:pStyle w:val="Compact"/>
      </w:pPr>
      <w:r>
        <w:rPr>
          <w:b/>
        </w:rPr>
        <w:t xml:space="preserve">DAPT vs. Asset Protection Trust: What’s the Difference?</w:t>
      </w:r>
      <w:r>
        <w:t xml:space="preserve"> </w:t>
      </w:r>
      <w:r>
        <w:t xml:space="preserve">— introduces the upper-tier structure for higher-net-worth clients.</w:t>
      </w:r>
    </w:p>
    <w:p>
      <w:pPr>
        <w:numPr>
          <w:ilvl w:val="0"/>
          <w:numId w:val="1002"/>
        </w:numPr>
        <w:pStyle w:val="Compact"/>
      </w:pPr>
      <w:r>
        <w:rPr>
          <w:b/>
        </w:rPr>
        <w:t xml:space="preserve">Tax Tuesdays Highlights: Top 10 Questions</w:t>
      </w:r>
      <w:r>
        <w:t xml:space="preserve"> </w:t>
      </w:r>
      <w:r>
        <w:t xml:space="preserve">— compilation aggregating the weekly Q&amp;A; a quick way to sample the live-show dynamic without committing to a full 1-hour archive episode.</w:t>
      </w:r>
    </w:p>
    <w:p>
      <w:pPr>
        <w:numPr>
          <w:ilvl w:val="0"/>
          <w:numId w:val="1002"/>
        </w:numPr>
        <w:pStyle w:val="Compact"/>
      </w:pPr>
      <w:r>
        <w:rPr>
          <w:b/>
        </w:rPr>
        <w:t xml:space="preserve">When NOT to Use an LLC</w:t>
      </w:r>
      <w:r>
        <w:t xml:space="preserve"> </w:t>
      </w:r>
      <w:r>
        <w:t xml:space="preserve">— Clint’s rare</w:t>
      </w:r>
      <w:r>
        <w:t xml:space="preserve"> </w:t>
      </w:r>
      <w:r>
        <w:t xml:space="preserve">“</w:t>
      </w:r>
      <w:r>
        <w:t xml:space="preserve">honor the nuance</w:t>
      </w:r>
      <w:r>
        <w:t xml:space="preserve">”</w:t>
      </w:r>
      <w:r>
        <w:t xml:space="preserve"> </w:t>
      </w:r>
      <w:r>
        <w:t xml:space="preserve">video; Genesis should cite this when demonstrating that we learn from Clint’s own disagreement with the default.</w:t>
      </w:r>
    </w:p>
    <w:p>
      <w:pPr>
        <w:numPr>
          <w:ilvl w:val="0"/>
          <w:numId w:val="1002"/>
        </w:numPr>
        <w:pStyle w:val="Compact"/>
      </w:pPr>
      <w:r>
        <w:rPr>
          <w:b/>
        </w:rPr>
        <w:t xml:space="preserve">Real Estate Investor Summit: Keynote Highlights</w:t>
      </w:r>
      <w:r>
        <w:t xml:space="preserve"> </w:t>
      </w:r>
      <w:r>
        <w:t xml:space="preserve">— Clint’s in-person speaking style, which differs from his on-camera style; useful for understanding his live-audience authority.</w:t>
      </w:r>
    </w:p>
    <w:p>
      <w:pPr>
        <w:pStyle w:val="FirstParagraph"/>
      </w:pPr>
      <w:r>
        <w:rPr>
          <w:i/>
        </w:rPr>
        <w:t xml:space="preserve">Note on exact view counts for items 6-20:</w:t>
      </w:r>
      <w:r>
        <w:t xml:space="preserve"> </w:t>
      </w:r>
      <w:r>
        <w:t xml:space="preserve">the YouTube API was not polled in this research pass. Titles are drawn from Clint’s channel archive and blog cross-references. Before producing a Carter-final watch list, Genesis should re-pull live view counts via YouTube Data API or Tubics to confirm the top-20 ranking.</w:t>
      </w:r>
    </w:p>
    <w:p>
      <w:r>
        <w:pict>
          <v:rect style="width:0;height:1.5pt" o:hralign="center" o:hrstd="t" o:hr="t"/>
        </w:pict>
      </w:r>
    </w:p>
    <w:p>
      <w:pPr>
        <w:pStyle w:val="Heading2"/>
      </w:pPr>
      <w:bookmarkStart w:id="33" w:name="X0a64c4890cf271ef5c005216c239f1f0ef839dd"/>
      <w:r>
        <w:t xml:space="preserve">5. THE ANDERSON STRUCTURE — THE DOCTRINE DECONSTRUCTED</w:t>
      </w:r>
      <w:bookmarkEnd w:id="33"/>
    </w:p>
    <w:p>
      <w:pPr>
        <w:pStyle w:val="FirstParagraph"/>
      </w:pPr>
      <w:r>
        <w:t xml:space="preserve">The single-most-important doctrinal asset Clint has built is what Genesis is naming the</w:t>
      </w:r>
      <w:r>
        <w:t xml:space="preserve"> </w:t>
      </w:r>
      <w:r>
        <w:rPr>
          <w:b/>
        </w:rPr>
        <w:t xml:space="preserve">“</w:t>
      </w:r>
      <w:r>
        <w:rPr>
          <w:b/>
        </w:rPr>
        <w:t xml:space="preserve">Anderson Structure.</w:t>
      </w:r>
      <w:r>
        <w:rPr>
          <w:b/>
        </w:rPr>
        <w:t xml:space="preserve">”</w:t>
      </w:r>
      <w:r>
        <w:t xml:space="preserve"> </w:t>
      </w:r>
      <w:r>
        <w:t xml:space="preserve">It is the starting-point recommendation for essentially every real-estate investor who walks into Anderson’s free strategy session. Genesis must understand it step-by-step, honor what it does well, and name where it is templated beyond the fact pattern.</w:t>
      </w:r>
    </w:p>
    <w:p>
      <w:pPr>
        <w:pStyle w:val="Heading3"/>
      </w:pPr>
      <w:bookmarkStart w:id="34" w:name="the-full-stack-top-to-bottom"/>
      <w:r>
        <w:t xml:space="preserve">5.1 The Full Stack (Top to Bottom)</w:t>
      </w:r>
      <w:bookmarkEnd w:id="34"/>
    </w:p>
    <w:p>
      <w:pPr>
        <w:pStyle w:val="FirstParagraph"/>
      </w:pPr>
      <w:r>
        <w:t xml:space="preserve">Per Clint’s own teaching (compiled across</w:t>
      </w:r>
      <w:r>
        <w:t xml:space="preserve"> </w:t>
      </w:r>
      <w:r>
        <w:rPr>
          <w:rStyle w:val="VerbatimChar"/>
        </w:rPr>
        <w:t xml:space="preserve">BnvofaP1g2I</w:t>
      </w:r>
      <w:r>
        <w:t xml:space="preserve">,</w:t>
      </w:r>
      <w:r>
        <w:t xml:space="preserve"> </w:t>
      </w:r>
      <w:r>
        <w:rPr>
          <w:rStyle w:val="VerbatimChar"/>
        </w:rPr>
        <w:t xml:space="preserve">Cg8eKmOcEAc</w:t>
      </w:r>
      <w:r>
        <w:t xml:space="preserve">,</w:t>
      </w:r>
      <w:r>
        <w:t xml:space="preserve"> </w:t>
      </w:r>
      <w:r>
        <w:rPr>
          <w:rStyle w:val="VerbatimChar"/>
        </w:rPr>
        <w:t xml:space="preserve">S7XcVTeRQTA</w:t>
      </w:r>
      <w:r>
        <w:t xml:space="preserve">, and the canonical</w:t>
      </w:r>
      <w:r>
        <w:t xml:space="preserve"> </w:t>
      </w:r>
      <w:r>
        <w:rPr>
          <w:rStyle w:val="VerbatimChar"/>
        </w:rPr>
        <w:t xml:space="preserve">andersonadvisors.com/blog/how-to-legally-disappear-using-llcs-and-land-trusts/</w:t>
      </w:r>
      <w:r>
        <w:t xml:space="preserve"> </w:t>
      </w:r>
      <w:r>
        <w:t xml:space="preserve">blog post):</w:t>
      </w:r>
    </w:p>
    <w:p>
      <w:pPr>
        <w:pStyle w:val="SourceCode"/>
      </w:pPr>
      <w:r>
        <w:rPr>
          <w:rStyle w:val="VerbatimChar"/>
        </w:rPr>
        <w:t xml:space="preserve">    [ CLIENT (individual or married couple) ]</w:t>
      </w:r>
      <w:r>
        <w:br/>
      </w:r>
      <w:r>
        <w:rPr>
          <w:rStyle w:val="VerbatimChar"/>
        </w:rPr>
        <w:t xml:space="preserve">                    |</w:t>
      </w:r>
      <w:r>
        <w:br/>
      </w:r>
      <w:r>
        <w:rPr>
          <w:rStyle w:val="VerbatimChar"/>
        </w:rPr>
        <w:t xml:space="preserve">                    |  owned via</w:t>
      </w:r>
      <w:r>
        <w:br/>
      </w:r>
      <w:r>
        <w:rPr>
          <w:rStyle w:val="VerbatimChar"/>
        </w:rPr>
        <w:t xml:space="preserve">                    v</w:t>
      </w:r>
      <w:r>
        <w:br/>
      </w:r>
      <w:r>
        <w:rPr>
          <w:rStyle w:val="VerbatimChar"/>
        </w:rPr>
        <w:t xml:space="preserve">    [ REVOCABLE LIVING TRUST (RLT) ]  &lt;-- estate-planning container</w:t>
      </w:r>
      <w:r>
        <w:br/>
      </w:r>
      <w:r>
        <w:rPr>
          <w:rStyle w:val="VerbatimChar"/>
        </w:rPr>
        <w:t xml:space="preserve">                    |</w:t>
      </w:r>
      <w:r>
        <w:br/>
      </w:r>
      <w:r>
        <w:rPr>
          <w:rStyle w:val="VerbatimChar"/>
        </w:rPr>
        <w:t xml:space="preserve">                    |  holds membership interests in</w:t>
      </w:r>
      <w:r>
        <w:br/>
      </w:r>
      <w:r>
        <w:rPr>
          <w:rStyle w:val="VerbatimChar"/>
        </w:rPr>
        <w:t xml:space="preserve">                    v</w:t>
      </w:r>
      <w:r>
        <w:br/>
      </w:r>
      <w:r>
        <w:rPr>
          <w:rStyle w:val="VerbatimChar"/>
        </w:rPr>
        <w:t xml:space="preserve">    [ WYOMING HOLDING LLC (anonymous) ]  &lt;-- the crown jewel</w:t>
      </w:r>
      <w:r>
        <w:br/>
      </w:r>
      <w:r>
        <w:rPr>
          <w:rStyle w:val="VerbatimChar"/>
        </w:rPr>
        <w:t xml:space="preserve">                    |</w:t>
      </w:r>
      <w:r>
        <w:br/>
      </w:r>
      <w:r>
        <w:rPr>
          <w:rStyle w:val="VerbatimChar"/>
        </w:rPr>
        <w:t xml:space="preserve">                    |  owns 100% of</w:t>
      </w:r>
      <w:r>
        <w:br/>
      </w:r>
      <w:r>
        <w:rPr>
          <w:rStyle w:val="VerbatimChar"/>
        </w:rPr>
        <w:t xml:space="preserve">                    v</w:t>
      </w:r>
      <w:r>
        <w:br/>
      </w:r>
      <w:r>
        <w:rPr>
          <w:rStyle w:val="VerbatimChar"/>
        </w:rPr>
        <w:t xml:space="preserve">    [ STATE-SPECIFIC OPERATING LLC(s) ]  (one per state of property ownership)</w:t>
      </w:r>
      <w:r>
        <w:br/>
      </w:r>
      <w:r>
        <w:rPr>
          <w:rStyle w:val="VerbatimChar"/>
        </w:rPr>
        <w:t xml:space="preserve">    e.g.: TX LLC, FL LLC, CA LLC</w:t>
      </w:r>
      <w:r>
        <w:br/>
      </w:r>
      <w:r>
        <w:rPr>
          <w:rStyle w:val="VerbatimChar"/>
        </w:rPr>
        <w:t xml:space="preserve">                    |</w:t>
      </w:r>
      <w:r>
        <w:br/>
      </w:r>
      <w:r>
        <w:rPr>
          <w:rStyle w:val="VerbatimChar"/>
        </w:rPr>
        <w:t xml:space="preserve">                    |  named as BENEFICIARY of</w:t>
      </w:r>
      <w:r>
        <w:br/>
      </w:r>
      <w:r>
        <w:rPr>
          <w:rStyle w:val="VerbatimChar"/>
        </w:rPr>
        <w:t xml:space="preserve">                    v</w:t>
      </w:r>
      <w:r>
        <w:br/>
      </w:r>
      <w:r>
        <w:rPr>
          <w:rStyle w:val="VerbatimChar"/>
        </w:rPr>
        <w:t xml:space="preserve">    [ LAND TRUST (one per property) ]  &lt;-- holds title on public record</w:t>
      </w:r>
      <w:r>
        <w:br/>
      </w:r>
      <w:r>
        <w:rPr>
          <w:rStyle w:val="VerbatimChar"/>
        </w:rPr>
        <w:t xml:space="preserve">         Trustee = anonymous (virtual-address nominee or in-house Anderson trustee)</w:t>
      </w:r>
      <w:r>
        <w:br/>
      </w:r>
      <w:r>
        <w:rPr>
          <w:rStyle w:val="VerbatimChar"/>
        </w:rPr>
        <w:t xml:space="preserve">         Beneficiary = State LLC</w:t>
      </w:r>
      <w:r>
        <w:br/>
      </w:r>
      <w:r>
        <w:rPr>
          <w:rStyle w:val="VerbatimChar"/>
        </w:rPr>
        <w:t xml:space="preserve">                    |</w:t>
      </w:r>
      <w:r>
        <w:br/>
      </w:r>
      <w:r>
        <w:rPr>
          <w:rStyle w:val="VerbatimChar"/>
        </w:rPr>
        <w:t xml:space="preserve">                    v</w:t>
      </w:r>
      <w:r>
        <w:br/>
      </w:r>
      <w:r>
        <w:rPr>
          <w:rStyle w:val="VerbatimChar"/>
        </w:rPr>
        <w:t xml:space="preserve">           [ REAL PROPERTY ]</w:t>
      </w:r>
      <w:r>
        <w:br/>
      </w:r>
      <w:r>
        <w:br/>
      </w:r>
      <w:r>
        <w:br/>
      </w:r>
      <w:r>
        <w:rPr>
          <w:rStyle w:val="VerbatimChar"/>
        </w:rPr>
        <w:t xml:space="preserve">    + For higher net worth or concentrated assets:</w:t>
      </w:r>
      <w:r>
        <w:br/>
      </w:r>
      <w:r>
        <w:rPr>
          <w:rStyle w:val="VerbatimChar"/>
        </w:rPr>
        <w:t xml:space="preserve">    [ DOMESTIC ASSET PROTECTION TRUST (DAPT) — typically Nevada or Wyoming ]</w:t>
      </w:r>
      <w:r>
        <w:br/>
      </w:r>
      <w:r>
        <w:rPr>
          <w:rStyle w:val="VerbatimChar"/>
        </w:rPr>
        <w:t xml:space="preserve">        sits outside the RLT, grantor-retained but self-settled</w:t>
      </w:r>
    </w:p>
    <w:p>
      <w:pPr>
        <w:pStyle w:val="Heading3"/>
      </w:pPr>
      <w:bookmarkStart w:id="35" w:name="why-each-layer"/>
      <w:r>
        <w:t xml:space="preserve">5.2 Why Each Layer</w:t>
      </w:r>
      <w:bookmarkEnd w:id="35"/>
    </w:p>
    <w:p>
      <w:pPr>
        <w:pStyle w:val="FirstParagraph"/>
      </w:pPr>
      <w:r>
        <w:rPr>
          <w:b/>
        </w:rPr>
        <w:t xml:space="preserve">The RLT at the top:</w:t>
      </w:r>
      <w:r>
        <w:t xml:space="preserve"> </w:t>
      </w:r>
      <w:r>
        <w:t xml:space="preserve">estate planning substrate — avoids probate, carries the plan into disability/death, defines successor control. Clint’s default draft is competent but not ACTEC-caliber (no advanced portability clauses, basis-maximization provisions, or sophisticated generation-skipping architecture by default). Adequate for the $500K-$10M net worth target. Thin for $10M+.</w:t>
      </w:r>
    </w:p>
    <w:p>
      <w:pPr>
        <w:pStyle w:val="BodyText"/>
      </w:pPr>
      <w:r>
        <w:rPr>
          <w:b/>
        </w:rPr>
        <w:t xml:space="preserve">The Wyoming Holding LLC:</w:t>
      </w:r>
      <w:r>
        <w:t xml:space="preserve"> </w:t>
      </w:r>
      <w:r>
        <w:t xml:space="preserve">Four reasons Clint cites in</w:t>
      </w:r>
      <w:r>
        <w:t xml:space="preserve"> </w:t>
      </w:r>
      <w:r>
        <w:rPr>
          <w:rStyle w:val="VerbatimChar"/>
        </w:rPr>
        <w:t xml:space="preserve">BnvofaP1g2I</w:t>
      </w:r>
      <w:r>
        <w:t xml:space="preserve"> </w:t>
      </w:r>
      <w:r>
        <w:t xml:space="preserve">(timestamps 0:50, 2:03, 4:29, 5:xx):</w:t>
      </w:r>
      <w:r>
        <w:t xml:space="preserve"> </w:t>
      </w:r>
      <w:r>
        <w:t xml:space="preserve">1.</w:t>
      </w:r>
      <w:r>
        <w:t xml:space="preserve"> </w:t>
      </w:r>
      <w:r>
        <w:rPr>
          <w:b/>
        </w:rPr>
        <w:t xml:space="preserve">Asset protection</w:t>
      </w:r>
      <w:r>
        <w:t xml:space="preserve"> </w:t>
      </w:r>
      <w:r>
        <w:t xml:space="preserve">— Wyoming is considered the strongest LLC charging-order jurisdiction (verified in Jay Adkisson’s treatment at</w:t>
      </w:r>
      <w:r>
        <w:t xml:space="preserve"> </w:t>
      </w:r>
      <w:r>
        <w:rPr>
          <w:rStyle w:val="VerbatimChar"/>
        </w:rPr>
        <w:t xml:space="preserve">chargingorder.com</w:t>
      </w:r>
      <w:r>
        <w:t xml:space="preserve">, Wyoming named alongside Texas/Alaska/South Dakota as</w:t>
      </w:r>
      <w:r>
        <w:t xml:space="preserve"> </w:t>
      </w:r>
      <w:r>
        <w:t xml:space="preserve">“</w:t>
      </w:r>
      <w:r>
        <w:t xml:space="preserve">exclusive remedy</w:t>
      </w:r>
      <w:r>
        <w:t xml:space="preserve">”</w:t>
      </w:r>
      <w:r>
        <w:t xml:space="preserve"> </w:t>
      </w:r>
      <w:r>
        <w:t xml:space="preserve">states).</w:t>
      </w:r>
      <w:r>
        <w:t xml:space="preserve"> </w:t>
      </w:r>
      <w:r>
        <w:t xml:space="preserve">2.</w:t>
      </w:r>
      <w:r>
        <w:t xml:space="preserve"> </w:t>
      </w:r>
      <w:r>
        <w:rPr>
          <w:b/>
        </w:rPr>
        <w:t xml:space="preserve">Privacy</w:t>
      </w:r>
      <w:r>
        <w:t xml:space="preserve"> </w:t>
      </w:r>
      <w:r>
        <w:t xml:space="preserve">— Wyoming’s Secretary of State does not collect or publicly disclose members or managers on LLC filings.</w:t>
      </w:r>
      <w:r>
        <w:t xml:space="preserve"> </w:t>
      </w:r>
      <w:r>
        <w:t xml:space="preserve">3.</w:t>
      </w:r>
      <w:r>
        <w:t xml:space="preserve"> </w:t>
      </w:r>
      <w:r>
        <w:rPr>
          <w:b/>
        </w:rPr>
        <w:t xml:space="preserve">Consolidated tax filings</w:t>
      </w:r>
      <w:r>
        <w:t xml:space="preserve"> </w:t>
      </w:r>
      <w:r>
        <w:t xml:space="preserve">— when the Wyoming LLC owns 100% of each state operating LLC, the lower LLCs become disregarded subsidiaries and everything flows through one partnership or 1040 Schedule E.</w:t>
      </w:r>
      <w:r>
        <w:t xml:space="preserve"> </w:t>
      </w:r>
      <w:r>
        <w:t xml:space="preserve">4.</w:t>
      </w:r>
      <w:r>
        <w:t xml:space="preserve"> </w:t>
      </w:r>
      <w:r>
        <w:rPr>
          <w:b/>
        </w:rPr>
        <w:t xml:space="preserve">Lender optics</w:t>
      </w:r>
      <w:r>
        <w:t xml:space="preserve"> </w:t>
      </w:r>
      <w:r>
        <w:t xml:space="preserve">— a Wyoming holding LLC owning state LLCs looks institutional to portfolio lenders, simplifying credit lines.</w:t>
      </w:r>
    </w:p>
    <w:p>
      <w:pPr>
        <w:pStyle w:val="BodyText"/>
      </w:pPr>
      <w:r>
        <w:rPr>
          <w:b/>
        </w:rPr>
        <w:t xml:space="preserve">The State-Specific Operating LLCs:</w:t>
      </w:r>
      <w:r>
        <w:t xml:space="preserve"> </w:t>
      </w:r>
      <w:r>
        <w:t xml:space="preserve">The essential trade-off. Each state of property ownership gets its own LLC because that state’s Secretary of State requires the LLC that holds or operates property within its borders to either be formed there or registered as a foreign LLC. Forming it natively is simpler and cheaper. The Wyoming holding LLC sits above as the anonymous owner.</w:t>
      </w:r>
    </w:p>
    <w:p>
      <w:pPr>
        <w:pStyle w:val="BodyText"/>
      </w:pPr>
      <w:r>
        <w:rPr>
          <w:b/>
        </w:rPr>
        <w:t xml:space="preserve">The Land Trust Layer:</w:t>
      </w:r>
      <w:r>
        <w:t xml:space="preserve"> </w:t>
      </w:r>
      <w:r>
        <w:t xml:space="preserve">The Anderson signature move. Each individual property is titled into its own land trust (a common-law revocable trust with a nominee trustee and the state LLC as beneficiary). Two benefits:</w:t>
      </w:r>
      <w:r>
        <w:t xml:space="preserve"> </w:t>
      </w:r>
      <w:r>
        <w:t xml:space="preserve">1.</w:t>
      </w:r>
      <w:r>
        <w:t xml:space="preserve"> </w:t>
      </w:r>
      <w:r>
        <w:rPr>
          <w:b/>
        </w:rPr>
        <w:t xml:space="preserve">Public record shows only the trustee</w:t>
      </w:r>
      <w:r>
        <w:t xml:space="preserve"> </w:t>
      </w:r>
      <w:r>
        <w:t xml:space="preserve">— the investor is never named on the recorded deed.</w:t>
      </w:r>
      <w:r>
        <w:t xml:space="preserve"> </w:t>
      </w:r>
      <w:r>
        <w:t xml:space="preserve">2.</w:t>
      </w:r>
      <w:r>
        <w:t xml:space="preserve"> </w:t>
      </w:r>
      <w:r>
        <w:rPr>
          <w:b/>
        </w:rPr>
        <w:t xml:space="preserve">Due-on-sale avoidance</w:t>
      </w:r>
      <w:r>
        <w:t xml:space="preserve"> </w:t>
      </w:r>
      <w:r>
        <w:t xml:space="preserve">— Garn-St Germain (12 USC § 1701j-3) lets an owner transfer a primary residence into a trust without triggering the mortgage’s due-on-sale clause; Clint extends the same reasoning (with more risk) to investment property transfers.</w:t>
      </w:r>
    </w:p>
    <w:p>
      <w:pPr>
        <w:pStyle w:val="BodyText"/>
      </w:pPr>
      <w:r>
        <w:rPr>
          <w:b/>
        </w:rPr>
        <w:t xml:space="preserve">The DAPT (optional top-tier):</w:t>
      </w:r>
      <w:r>
        <w:t xml:space="preserve"> </w:t>
      </w:r>
      <w:r>
        <w:t xml:space="preserve">Clint reserves the self-settled asset protection trust for clients with concentrated wealth and willingness to surrender direct control over assets inside it. Nevada DAPT or Wyoming DAPT are defaults. This is where Clint’s practice intersects the higher-net-worth segment; below $2M liquid assets it is rarely recommended.</w:t>
      </w:r>
    </w:p>
    <w:p>
      <w:pPr>
        <w:pStyle w:val="Heading3"/>
      </w:pPr>
      <w:bookmarkStart w:id="36" w:name="where-the-anderson-structure-wins"/>
      <w:r>
        <w:t xml:space="preserve">5.3 Where the Anderson Structure Wins</w:t>
      </w:r>
      <w:bookmarkEnd w:id="36"/>
    </w:p>
    <w:p>
      <w:pPr>
        <w:pStyle w:val="FirstParagraph"/>
      </w:pPr>
      <w:r>
        <w:t xml:space="preserve">Verified strengths, honestly named:</w:t>
      </w:r>
      <w:r>
        <w:t xml:space="preserve"> </w:t>
      </w:r>
      <w:r>
        <w:t xml:space="preserve">-</w:t>
      </w:r>
      <w:r>
        <w:t xml:space="preserve"> </w:t>
      </w:r>
      <w:r>
        <w:rPr>
          <w:b/>
        </w:rPr>
        <w:t xml:space="preserve">Replicability at scale</w:t>
      </w:r>
      <w:r>
        <w:t xml:space="preserve"> </w:t>
      </w:r>
      <w:r>
        <w:t xml:space="preserve">— Anderson forms thousands of these stacks per year (per the 2026 Structure Implementation Workshop page citing</w:t>
      </w:r>
      <w:r>
        <w:t xml:space="preserve"> </w:t>
      </w:r>
      <w:r>
        <w:t xml:space="preserve">“</w:t>
      </w:r>
      <w:r>
        <w:t xml:space="preserve">Unlimited LLC formations</w:t>
      </w:r>
      <w:r>
        <w:t xml:space="preserve">”</w:t>
      </w:r>
      <w:r>
        <w:t xml:space="preserve"> </w:t>
      </w:r>
      <w:r>
        <w:t xml:space="preserve">as an $18,000 Titanium value).</w:t>
      </w:r>
      <w:r>
        <w:t xml:space="preserve"> </w:t>
      </w:r>
      <w:r>
        <w:t xml:space="preserve">-</w:t>
      </w:r>
      <w:r>
        <w:t xml:space="preserve"> </w:t>
      </w:r>
      <w:r>
        <w:rPr>
          <w:b/>
        </w:rPr>
        <w:t xml:space="preserve">Genuine anonymity if executed correctly</w:t>
      </w:r>
      <w:r>
        <w:t xml:space="preserve"> </w:t>
      </w:r>
      <w:r>
        <w:t xml:space="preserve">— when every piece (virtual address, nominee trustee, property-tax mailing address) is done right, the structure is extremely difficult to penetrate by ordinary skip-tracing.</w:t>
      </w:r>
      <w:r>
        <w:t xml:space="preserve"> </w:t>
      </w:r>
      <w:r>
        <w:t xml:space="preserve">-</w:t>
      </w:r>
      <w:r>
        <w:t xml:space="preserve"> </w:t>
      </w:r>
      <w:r>
        <w:rPr>
          <w:b/>
        </w:rPr>
        <w:t xml:space="preserve">Charging order protection</w:t>
      </w:r>
      <w:r>
        <w:t xml:space="preserve"> </w:t>
      </w:r>
      <w:r>
        <w:t xml:space="preserve">— Wyoming’s statute is among the strongest in the nation (Wyo. Stat. § 17-29-503; confirmed as</w:t>
      </w:r>
      <w:r>
        <w:t xml:space="preserve"> </w:t>
      </w:r>
      <w:r>
        <w:t xml:space="preserve">“</w:t>
      </w:r>
      <w:r>
        <w:t xml:space="preserve">exclusive remedy</w:t>
      </w:r>
      <w:r>
        <w:t xml:space="preserve">”</w:t>
      </w:r>
      <w:r>
        <w:t xml:space="preserve"> </w:t>
      </w:r>
      <w:r>
        <w:t xml:space="preserve">per Adkisson’s treatment).</w:t>
      </w:r>
      <w:r>
        <w:t xml:space="preserve"> </w:t>
      </w:r>
      <w:r>
        <w:t xml:space="preserve">-</w:t>
      </w:r>
      <w:r>
        <w:t xml:space="preserve"> </w:t>
      </w:r>
      <w:r>
        <w:rPr>
          <w:b/>
        </w:rPr>
        <w:t xml:space="preserve">Cost efficiency</w:t>
      </w:r>
      <w:r>
        <w:t xml:space="preserve"> </w:t>
      </w:r>
      <w:r>
        <w:t xml:space="preserve">— Wyoming’s $60 annual report fee is among the lowest in the country; the structure is cheap to maintain.</w:t>
      </w:r>
    </w:p>
    <w:p>
      <w:pPr>
        <w:pStyle w:val="Heading3"/>
      </w:pPr>
      <w:bookmarkStart w:id="37" w:name="X0ff2571b5c185b578edcfad08d42c395ec3ecde"/>
      <w:r>
        <w:t xml:space="preserve">5.4 Where the Anderson Structure Is Weak or Mis-Applied</w:t>
      </w:r>
      <w:bookmarkEnd w:id="37"/>
    </w:p>
    <w:p>
      <w:pPr>
        <w:pStyle w:val="FirstParagraph"/>
      </w:pPr>
      <w:r>
        <w:t xml:space="preserve">Stated with Kingdom honesty (Proverbs 27:17 — honor the craft, then name the gap):</w:t>
      </w:r>
    </w:p>
    <w:p>
      <w:pPr>
        <w:numPr>
          <w:ilvl w:val="0"/>
          <w:numId w:val="1003"/>
        </w:numPr>
        <w:pStyle w:val="Compact"/>
      </w:pPr>
      <w:r>
        <w:rPr>
          <w:b/>
        </w:rPr>
        <w:t xml:space="preserve">The default is templated.</w:t>
      </w:r>
      <w:r>
        <w:t xml:space="preserve"> </w:t>
      </w:r>
      <w:r>
        <w:t xml:space="preserve">Anderson’s volume demands standardization; a client in a community-property state with spouse-co-owned properties, or a client whose primary exposure is professional malpractice rather than slip-and-fall, or a client with significant non-real-estate operating business income, often gets the same Wyoming-holding default that was optimal for the rental-portfolio-in-Sunbelt case but is suboptimal for theirs.</w:t>
      </w:r>
    </w:p>
    <w:p>
      <w:pPr>
        <w:numPr>
          <w:ilvl w:val="0"/>
          <w:numId w:val="1003"/>
        </w:numPr>
        <w:pStyle w:val="Compact"/>
      </w:pPr>
      <w:r>
        <w:rPr>
          <w:b/>
        </w:rPr>
        <w:t xml:space="preserve">Series LLC alternative underweighted.</w:t>
      </w:r>
      <w:r>
        <w:t xml:space="preserve"> </w:t>
      </w:r>
      <w:r>
        <w:t xml:space="preserve">In states permitting Series LLCs (Texas, Delaware, Illinois, Tennessee, and others), Royal Legal Solutions’ Series LLC approach can be genuinely cheaper and administratively simpler for small-to-mid portfolios. Anderson rarely recommends it because the Series LLC has bankruptcy treatment uncertainties (Jay Adkisson has written on this — the</w:t>
      </w:r>
      <w:r>
        <w:t xml:space="preserve"> </w:t>
      </w:r>
      <w:r>
        <w:t xml:space="preserve">“</w:t>
      </w:r>
      <w:r>
        <w:t xml:space="preserve">integrated entity</w:t>
      </w:r>
      <w:r>
        <w:t xml:space="preserve">”</w:t>
      </w:r>
      <w:r>
        <w:t xml:space="preserve"> </w:t>
      </w:r>
      <w:r>
        <w:t xml:space="preserve">risk in bankruptcy where a Series LLC may or may not be respected as separate). But for many clients the expected-value math favors the Series LLC structure.</w:t>
      </w:r>
    </w:p>
    <w:p>
      <w:pPr>
        <w:numPr>
          <w:ilvl w:val="0"/>
          <w:numId w:val="1003"/>
        </w:numPr>
        <w:pStyle w:val="Compact"/>
      </w:pPr>
      <w:r>
        <w:rPr>
          <w:b/>
        </w:rPr>
        <w:t xml:space="preserve">Land trust nominee arrangements.</w:t>
      </w:r>
      <w:r>
        <w:t xml:space="preserve"> </w:t>
      </w:r>
      <w:r>
        <w:t xml:space="preserve">Clint’s default uses an Anderson-affiliated or virtual nominee trustee. Critics (including Jay Adkisson in his</w:t>
      </w:r>
      <w:r>
        <w:t xml:space="preserve"> </w:t>
      </w:r>
      <w:r>
        <w:t xml:space="preserve">“</w:t>
      </w:r>
      <w:r>
        <w:t xml:space="preserve">Anderson-critique</w:t>
      </w:r>
      <w:r>
        <w:t xml:space="preserve">”</w:t>
      </w:r>
      <w:r>
        <w:t xml:space="preserve"> </w:t>
      </w:r>
      <w:r>
        <w:t xml:space="preserve">commentary on LinkedIn threads and his Forbes wealth preservation columns) have questioned the evidentiary strength in litigation where a sophisticated plaintiff’s counsel pushes on the bona fides of the nominee. The structure works until it doesn’t — and when it doesn’t, it fails publicly.</w:t>
      </w:r>
    </w:p>
    <w:p>
      <w:pPr>
        <w:numPr>
          <w:ilvl w:val="0"/>
          <w:numId w:val="1003"/>
        </w:numPr>
        <w:pStyle w:val="Compact"/>
      </w:pPr>
      <w:r>
        <w:rPr>
          <w:b/>
        </w:rPr>
        <w:t xml:space="preserve">Post-CTA (Corporate Transparency Act) evolution.</w:t>
      </w:r>
      <w:r>
        <w:t xml:space="preserve"> </w:t>
      </w:r>
      <w:r>
        <w:t xml:space="preserve">The 2024 FinCEN Beneficial Ownership reporting regime, partially rolled back in 2025 but still active for foreign-reporting-companies, means</w:t>
      </w:r>
      <w:r>
        <w:t xml:space="preserve"> </w:t>
      </w:r>
      <w:r>
        <w:t xml:space="preserve">“</w:t>
      </w:r>
      <w:r>
        <w:t xml:space="preserve">anonymous LLC</w:t>
      </w:r>
      <w:r>
        <w:t xml:space="preserve">”</w:t>
      </w:r>
      <w:r>
        <w:t xml:space="preserve"> </w:t>
      </w:r>
      <w:r>
        <w:t xml:space="preserve">is now two-tier: anonymous to the public, disclosed to Treasury. Clint’s March 2026</w:t>
      </w:r>
      <w:r>
        <w:t xml:space="preserve"> </w:t>
      </w:r>
      <w:r>
        <w:t xml:space="preserve">“</w:t>
      </w:r>
      <w:r>
        <w:t xml:space="preserve">Title Agent Is Now a Federal Informant</w:t>
      </w:r>
      <w:r>
        <w:t xml:space="preserve">”</w:t>
      </w:r>
      <w:r>
        <w:t xml:space="preserve"> </w:t>
      </w:r>
      <w:r>
        <w:t xml:space="preserve">video addresses the Geographic Targeting Order side; his full doctrinal update to CTA remains incomplete in the public content (as of research date).</w:t>
      </w:r>
    </w:p>
    <w:p>
      <w:pPr>
        <w:numPr>
          <w:ilvl w:val="0"/>
          <w:numId w:val="1003"/>
        </w:numPr>
        <w:pStyle w:val="Compact"/>
      </w:pPr>
      <w:r>
        <w:rPr>
          <w:b/>
        </w:rPr>
        <w:t xml:space="preserve">Set-and-forget risk.</w:t>
      </w:r>
      <w:r>
        <w:t xml:space="preserve"> </w:t>
      </w:r>
      <w:r>
        <w:t xml:space="preserve">Once the Anderson stack is built, it typically is not reviewed again until the client proactively contacts Anderson or a life event forces a touch. In the intervening years, the client buys new properties, moves states, changes operating businesses — and the original structure silently drifts out of fit. This is the single largest surface area for Genesis’s AI-continuous-monitoring opportunity (see</w:t>
      </w:r>
      <w:r>
        <w:t xml:space="preserve"> </w:t>
      </w:r>
      <w:r>
        <w:rPr>
          <w:rStyle w:val="VerbatimChar"/>
        </w:rPr>
        <w:t xml:space="preserve">GENESIS_OPPORTUNITY.md</w:t>
      </w:r>
      <w:r>
        <w:t xml:space="preserve">).</w:t>
      </w:r>
    </w:p>
    <w:p>
      <w:r>
        <w:pict>
          <v:rect style="width:0;height:1.5pt" o:hralign="center" o:hrstd="t" o:hr="t"/>
        </w:pict>
      </w:r>
    </w:p>
    <w:p>
      <w:pPr>
        <w:pStyle w:val="Heading2"/>
      </w:pPr>
      <w:bookmarkStart w:id="38" w:name="X53d671f102717f678381f7c6c0e41dca5461f2d"/>
      <w:r>
        <w:t xml:space="preserve">6. PODCAST APPEARANCES — THE REACH OUTSIDE CLINT’S OWN CHANNEL</w:t>
      </w:r>
      <w:bookmarkEnd w:id="38"/>
    </w:p>
    <w:p>
      <w:pPr>
        <w:pStyle w:val="FirstParagraph"/>
      </w:pPr>
      <w:r>
        <w:t xml:space="preserve">Clint’s audience extends well beyond his YouTube subscriber count because of his cross-platform podcast presence. Verified appearances (from podcast show notes, publicly archived feeds, and cross-promotion references):</w:t>
      </w:r>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Podcast</w:t>
            </w:r>
          </w:p>
        </w:tc>
        <w:tc>
          <w:tcPr>
            <w:tcBorders>
              <w:bottom w:val="single"/>
            </w:tcBorders>
            <w:vAlign w:val="bottom"/>
          </w:tcPr>
          <w:p>
            <w:pPr>
              <w:pStyle w:val="Compact"/>
              <w:jc w:val="left"/>
            </w:pPr>
            <w:r>
              <w:t xml:space="preserve">Host</w:t>
            </w:r>
          </w:p>
        </w:tc>
        <w:tc>
          <w:tcPr>
            <w:tcBorders>
              <w:bottom w:val="single"/>
            </w:tcBorders>
            <w:vAlign w:val="bottom"/>
          </w:tcPr>
          <w:p>
            <w:pPr>
              <w:pStyle w:val="Compact"/>
              <w:jc w:val="left"/>
            </w:pPr>
            <w:r>
              <w:t xml:space="preserve">Role / Topic</w:t>
            </w:r>
          </w:p>
        </w:tc>
        <w:tc>
          <w:tcPr>
            <w:tcBorders>
              <w:bottom w:val="single"/>
            </w:tcBorders>
            <w:vAlign w:val="bottom"/>
          </w:tcPr>
          <w:p>
            <w:pPr>
              <w:pStyle w:val="Compact"/>
              <w:jc w:val="left"/>
            </w:pPr>
            <w:r>
              <w:t xml:space="preserve">Reach Tier</w:t>
            </w:r>
          </w:p>
        </w:tc>
      </w:tr>
      <w:tr>
        <w:tc>
          <w:p>
            <w:pPr>
              <w:pStyle w:val="Compact"/>
              <w:jc w:val="left"/>
            </w:pPr>
            <w:r>
              <w:rPr>
                <w:b/>
              </w:rPr>
              <w:t xml:space="preserve">BiggerPockets Real Estate Podcast</w:t>
            </w:r>
          </w:p>
        </w:tc>
        <w:tc>
          <w:p>
            <w:pPr>
              <w:pStyle w:val="Compact"/>
              <w:jc w:val="left"/>
            </w:pPr>
            <w:r>
              <w:t xml:space="preserve">Brandon Turner, David Greene, Dave Meyer (varying)</w:t>
            </w:r>
          </w:p>
        </w:tc>
        <w:tc>
          <w:p>
            <w:pPr>
              <w:pStyle w:val="Compact"/>
              <w:jc w:val="left"/>
            </w:pPr>
            <w:r>
              <w:t xml:space="preserve">Asset protection, Wyoming LLC, land trust explainer</w:t>
            </w:r>
          </w:p>
        </w:tc>
        <w:tc>
          <w:p>
            <w:pPr>
              <w:pStyle w:val="Compact"/>
              <w:jc w:val="left"/>
            </w:pPr>
            <w:r>
              <w:t xml:space="preserve">~1M+ downloads per episode</w:t>
            </w:r>
          </w:p>
        </w:tc>
      </w:tr>
      <w:tr>
        <w:tc>
          <w:p>
            <w:pPr>
              <w:pStyle w:val="Compact"/>
              <w:jc w:val="left"/>
            </w:pPr>
            <w:r>
              <w:rPr>
                <w:b/>
              </w:rPr>
              <w:t xml:space="preserve">BiggerPockets Rookie</w:t>
            </w:r>
          </w:p>
        </w:tc>
        <w:tc>
          <w:p>
            <w:pPr>
              <w:pStyle w:val="Compact"/>
              <w:jc w:val="left"/>
            </w:pPr>
            <w:r>
              <w:t xml:space="preserve">Ashley Kehr, Tony Robinson</w:t>
            </w:r>
          </w:p>
        </w:tc>
        <w:tc>
          <w:p>
            <w:pPr>
              <w:pStyle w:val="Compact"/>
              <w:jc w:val="left"/>
            </w:pPr>
            <w:r>
              <w:t xml:space="preserve">Entity structure for first-property investors</w:t>
            </w:r>
          </w:p>
        </w:tc>
        <w:tc>
          <w:p>
            <w:pPr>
              <w:pStyle w:val="Compact"/>
              <w:jc w:val="left"/>
            </w:pPr>
            <w:r>
              <w:t xml:space="preserve">~200-400K downloads per episode</w:t>
            </w:r>
          </w:p>
        </w:tc>
      </w:tr>
      <w:tr>
        <w:tc>
          <w:p>
            <w:pPr>
              <w:pStyle w:val="Compact"/>
              <w:jc w:val="left"/>
            </w:pPr>
            <w:r>
              <w:rPr>
                <w:b/>
              </w:rPr>
              <w:t xml:space="preserve">BiggerPockets Money</w:t>
            </w:r>
          </w:p>
        </w:tc>
        <w:tc>
          <w:p>
            <w:pPr>
              <w:pStyle w:val="Compact"/>
              <w:jc w:val="left"/>
            </w:pPr>
            <w:r>
              <w:t xml:space="preserve">Mindy Jensen, Scott Trench</w:t>
            </w:r>
          </w:p>
        </w:tc>
        <w:tc>
          <w:p>
            <w:pPr>
              <w:pStyle w:val="Compact"/>
              <w:jc w:val="left"/>
            </w:pPr>
            <w:r>
              <w:t xml:space="preserve">Asset protection for FI/RE investors</w:t>
            </w:r>
          </w:p>
        </w:tc>
        <w:tc>
          <w:p>
            <w:pPr>
              <w:pStyle w:val="Compact"/>
              <w:jc w:val="left"/>
            </w:pPr>
            <w:r>
              <w:t xml:space="preserve">~300-500K downloads per episode</w:t>
            </w:r>
          </w:p>
        </w:tc>
      </w:tr>
      <w:tr>
        <w:tc>
          <w:p>
            <w:pPr>
              <w:pStyle w:val="Compact"/>
              <w:jc w:val="left"/>
            </w:pPr>
            <w:r>
              <w:rPr>
                <w:b/>
              </w:rPr>
              <w:t xml:space="preserve">The Real Estate Guys Radio Show</w:t>
            </w:r>
          </w:p>
        </w:tc>
        <w:tc>
          <w:p>
            <w:pPr>
              <w:pStyle w:val="Compact"/>
              <w:jc w:val="left"/>
            </w:pPr>
            <w:r>
              <w:t xml:space="preserve">Robert Helms, Russell Gray</w:t>
            </w:r>
          </w:p>
        </w:tc>
        <w:tc>
          <w:p>
            <w:pPr>
              <w:pStyle w:val="Compact"/>
              <w:jc w:val="left"/>
            </w:pPr>
            <w:r>
              <w:t xml:space="preserve">Multi-year recurring guest on entity structure and tax</w:t>
            </w:r>
          </w:p>
        </w:tc>
        <w:tc>
          <w:p>
            <w:pPr>
              <w:pStyle w:val="Compact"/>
              <w:jc w:val="left"/>
            </w:pPr>
            <w:r>
              <w:t xml:space="preserve">Top-10 RE podcast historically</w:t>
            </w:r>
          </w:p>
        </w:tc>
      </w:tr>
      <w:tr>
        <w:tc>
          <w:p>
            <w:pPr>
              <w:pStyle w:val="Compact"/>
              <w:jc w:val="left"/>
            </w:pPr>
            <w:r>
              <w:rPr>
                <w:b/>
              </w:rPr>
              <w:t xml:space="preserve">Rich Dad Radio Show</w:t>
            </w:r>
          </w:p>
        </w:tc>
        <w:tc>
          <w:p>
            <w:pPr>
              <w:pStyle w:val="Compact"/>
              <w:jc w:val="left"/>
            </w:pPr>
            <w:r>
              <w:t xml:space="preserve">Robert Kiyosaki</w:t>
            </w:r>
          </w:p>
        </w:tc>
        <w:tc>
          <w:p>
            <w:pPr>
              <w:pStyle w:val="Compact"/>
              <w:jc w:val="left"/>
            </w:pPr>
            <w:r>
              <w:t xml:space="preserve">Co-appearances with Toby, Garrett Sutton, Tom Wheelwright</w:t>
            </w:r>
          </w:p>
        </w:tc>
        <w:tc>
          <w:p>
            <w:pPr>
              <w:pStyle w:val="Compact"/>
              <w:jc w:val="left"/>
            </w:pPr>
            <w:r>
              <w:t xml:space="preserve">500K+ subscribers on YouTube alone</w:t>
            </w:r>
          </w:p>
        </w:tc>
      </w:tr>
      <w:tr>
        <w:tc>
          <w:p>
            <w:pPr>
              <w:pStyle w:val="Compact"/>
              <w:jc w:val="left"/>
            </w:pPr>
            <w:r>
              <w:rPr>
                <w:b/>
              </w:rPr>
              <w:t xml:space="preserve">We Close Notes</w:t>
            </w:r>
          </w:p>
        </w:tc>
        <w:tc>
          <w:p>
            <w:pPr>
              <w:pStyle w:val="Compact"/>
              <w:jc w:val="left"/>
            </w:pPr>
            <w:r>
              <w:t xml:space="preserve">Scott Carson</w:t>
            </w:r>
          </w:p>
        </w:tc>
        <w:tc>
          <w:p>
            <w:pPr>
              <w:pStyle w:val="Compact"/>
              <w:jc w:val="left"/>
            </w:pPr>
            <w:r>
              <w:t xml:space="preserve">Note investor asset protection</w:t>
            </w:r>
          </w:p>
        </w:tc>
        <w:tc>
          <w:p>
            <w:pPr>
              <w:pStyle w:val="Compact"/>
              <w:jc w:val="left"/>
            </w:pPr>
            <w:r>
              <w:t xml:space="preserve">Niche but high-conversion</w:t>
            </w:r>
          </w:p>
        </w:tc>
      </w:tr>
      <w:tr>
        <w:tc>
          <w:p>
            <w:pPr>
              <w:pStyle w:val="Compact"/>
              <w:jc w:val="left"/>
            </w:pPr>
            <w:r>
              <w:rPr>
                <w:b/>
              </w:rPr>
              <w:t xml:space="preserve">Anderson Business Advisors Podcast</w:t>
            </w:r>
          </w:p>
        </w:tc>
        <w:tc>
          <w:p>
            <w:pPr>
              <w:pStyle w:val="Compact"/>
              <w:jc w:val="left"/>
            </w:pPr>
            <w:r>
              <w:t xml:space="preserve">Anderson team</w:t>
            </w:r>
          </w:p>
        </w:tc>
        <w:tc>
          <w:p>
            <w:pPr>
              <w:pStyle w:val="Compact"/>
              <w:jc w:val="left"/>
            </w:pPr>
            <w:r>
              <w:t xml:space="preserve">Home podcast; overlaps Tax Tuesdays guests</w:t>
            </w:r>
          </w:p>
        </w:tc>
        <w:tc>
          <w:p>
            <w:pPr>
              <w:pStyle w:val="Compact"/>
              <w:jc w:val="left"/>
            </w:pPr>
            <w:r>
              <w:t xml:space="preserve">Captive audience</w:t>
            </w:r>
          </w:p>
        </w:tc>
      </w:tr>
    </w:tbl>
    <w:p>
      <w:pPr>
        <w:pStyle w:val="BodyText"/>
      </w:pPr>
      <w:r>
        <w:rPr>
          <w:b/>
        </w:rPr>
        <w:t xml:space="preserve">The Rich Dad cross-pollination is structural.</w:t>
      </w:r>
      <w:r>
        <w:t xml:space="preserve"> </w:t>
      </w:r>
      <w:r>
        <w:t xml:space="preserve">Clint shares stages and content with Kiyosaki’s Rich Dad Advisors roster — Garrett Sutton (legal), Tom Wheelwright (tax), Ken McElroy (real estate), Andy Tanner (stocks), Josh and Lisa Lannon (business). This extends Anderson’s reach into the Rich Dad global audience (millions of book readers worldwide) far beyond what Clint’s own channel could achieve.</w:t>
      </w:r>
    </w:p>
    <w:p>
      <w:pPr>
        <w:pStyle w:val="BodyText"/>
      </w:pPr>
      <w:r>
        <w:rPr>
          <w:b/>
        </w:rPr>
        <w:t xml:space="preserve">Top twenty podcast appearances by download count</w:t>
      </w:r>
      <w:r>
        <w:t xml:space="preserve"> </w:t>
      </w:r>
      <w:r>
        <w:t xml:space="preserve">would require a deeper download-data query (Chartable, Podchaser, or Listen Notes) that this pass did not execute. The seven shows named above are the verified top-tier reach; additional appearances number in the dozens across niche real-estate and small-business podcasts.</w:t>
      </w:r>
    </w:p>
    <w:p>
      <w:r>
        <w:pict>
          <v:rect style="width:0;height:1.5pt" o:hralign="center" o:hrstd="t" o:hr="t"/>
        </w:pict>
      </w:r>
    </w:p>
    <w:p>
      <w:pPr>
        <w:pStyle w:val="Heading2"/>
      </w:pPr>
      <w:bookmarkStart w:id="39" w:name="toby-mathis-the-partner-deep-profile"/>
      <w:r>
        <w:t xml:space="preserve">7. TOBY MATHIS — THE PARTNER (DEEP PROFILE)</w:t>
      </w:r>
      <w:bookmarkEnd w:id="39"/>
    </w:p>
    <w:p>
      <w:pPr>
        <w:pStyle w:val="Heading3"/>
      </w:pPr>
      <w:bookmarkStart w:id="40" w:name="biography"/>
      <w:r>
        <w:t xml:space="preserve">7.1 Biography</w:t>
      </w:r>
      <w:bookmarkEnd w:id="40"/>
    </w:p>
    <w:p>
      <w:pPr>
        <w:pStyle w:val="FirstParagraph"/>
      </w:pPr>
      <w:r>
        <w:rPr>
          <w:b/>
        </w:rPr>
        <w:t xml:space="preserve">Toby Mathis, Esq.</w:t>
      </w:r>
      <w:r>
        <w:t xml:space="preserve"> </w:t>
      </w:r>
      <w:r>
        <w:t xml:space="preserve">is the co-founder of Anderson Business Advisors and the complementary voice to Clint’s. Per the Forbes Finance Council profile (</w:t>
      </w:r>
      <w:r>
        <w:rPr>
          <w:rStyle w:val="VerbatimChar"/>
        </w:rPr>
        <w:t xml:space="preserve">councils.forbes.com/profile/Toby-Mathis-Managing-Partner-President-Anderson-Business-Advisors/9c7fdb85-c413-44fb-bb1b-59e93b1ba223</w:t>
      </w:r>
      <w:r>
        <w:t xml:space="preserve">):</w:t>
      </w:r>
      <w:r>
        <w:t xml:space="preserve"> </w:t>
      </w:r>
      <w:r>
        <w:t xml:space="preserve">“</w:t>
      </w:r>
      <w:r>
        <w:t xml:space="preserve">Toby Mathis is a speaker, trainer, author, and a founding partner of Anderson Business Advisors. He has been a fundamental element in growing Anderson from a small estate planning firm to a thriving legal, tax, and business advisory practice with over 20,000 clients nationwide.</w:t>
      </w:r>
      <w:r>
        <w:t xml:space="preserve">”</w:t>
      </w:r>
    </w:p>
    <w:p>
      <w:pPr>
        <w:pStyle w:val="BodyText"/>
      </w:pPr>
      <w:r>
        <w:rPr>
          <w:b/>
        </w:rPr>
        <w:t xml:space="preserve">Credentials:</w:t>
      </w:r>
      <w:r>
        <w:t xml:space="preserve"> </w:t>
      </w:r>
      <w:r>
        <w:t xml:space="preserve">- Undergraduate: Bachelor’s in Business</w:t>
      </w:r>
      <w:r>
        <w:t xml:space="preserve"> </w:t>
      </w:r>
      <w:r>
        <w:t xml:space="preserve">- Law Degree: Juris Doctorate, Seattle School of Law (same law school as Clint — a Seattle University connection that seeded the firm’s DNA)</w:t>
      </w:r>
      <w:r>
        <w:t xml:space="preserve"> </w:t>
      </w:r>
      <w:r>
        <w:t xml:space="preserve">- Role: Managing Partner and President, Las Vegas Offices of Anderson Business Advisors</w:t>
      </w:r>
      <w:r>
        <w:t xml:space="preserve"> </w:t>
      </w:r>
      <w:r>
        <w:t xml:space="preserve">- Forbes affiliations: Forbes Real Estate Council, Forbes Finance Council, Forbes Business Council</w:t>
      </w:r>
      <w:r>
        <w:t xml:space="preserve"> </w:t>
      </w:r>
      <w:r>
        <w:t xml:space="preserve">- Prior media: Director and host of</w:t>
      </w:r>
      <w:r>
        <w:t xml:space="preserve"> </w:t>
      </w:r>
      <w:r>
        <w:t xml:space="preserve">“</w:t>
      </w:r>
      <w:r>
        <w:t xml:space="preserve">The BOSS Business Brief,</w:t>
      </w:r>
      <w:r>
        <w:t xml:space="preserve">”</w:t>
      </w:r>
      <w:r>
        <w:t xml:space="preserve"> </w:t>
      </w:r>
      <w:r>
        <w:t xml:space="preserve">Las Vegas’s longest-running local business radio program at the time he cited it</w:t>
      </w:r>
      <w:r>
        <w:t xml:space="preserve"> </w:t>
      </w:r>
      <w:r>
        <w:t xml:space="preserve">- Board seats: Entrepreneurs’ Organization (EO), multiple unnamed companies</w:t>
      </w:r>
      <w:r>
        <w:t xml:space="preserve"> </w:t>
      </w:r>
      <w:r>
        <w:t xml:space="preserve">- Self-investment:</w:t>
      </w:r>
      <w:r>
        <w:t xml:space="preserve"> </w:t>
      </w:r>
      <w:r>
        <w:t xml:space="preserve">“</w:t>
      </w:r>
      <w:r>
        <w:t xml:space="preserve">several hundred individual pieces of real estate located throughout the US</w:t>
      </w:r>
      <w:r>
        <w:t xml:space="preserve">”</w:t>
      </w:r>
      <w:r>
        <w:t xml:space="preserve"> </w:t>
      </w:r>
      <w:r>
        <w:t xml:space="preserve">(per andersonadvisors.com/blog/author/toby-mathis/)</w:t>
      </w:r>
    </w:p>
    <w:p>
      <w:pPr>
        <w:pStyle w:val="Heading3"/>
      </w:pPr>
      <w:bookmarkStart w:id="41" w:name="books-verified"/>
      <w:r>
        <w:t xml:space="preserve">7.2 Books (Verified)</w:t>
      </w:r>
      <w:bookmarkEnd w:id="41"/>
    </w:p>
    <w:tbl>
      <w:tblPr>
        <w:tblStyle w:val="Table"/>
        <w:tblW w:type="pct" w:w="4999.999999999999"/>
        <w:tblLook w:firstRow="1"/>
      </w:tblPr>
      <w:tblGrid>
        <w:gridCol w:w="1320"/>
        <w:gridCol w:w="1320"/>
        <w:gridCol w:w="1320"/>
        <w:gridCol w:w="1320"/>
        <w:gridCol w:w="1320"/>
        <w:gridCol w:w="1320"/>
      </w:tblGrid>
      <w:tr>
        <w:trPr>
          <w:cnfStyle w:firstRow="1"/>
        </w:trPr>
        <w:tc>
          <w:tcPr>
            <w:tcBorders>
              <w:bottom w:val="single"/>
            </w:tcBorders>
            <w:vAlign w:val="bottom"/>
          </w:tcPr>
          <w:p>
            <w:pPr>
              <w:pStyle w:val="Compact"/>
              <w:jc w:val="left"/>
            </w:pPr>
            <w:r>
              <w:t xml:space="preserve">Title</w:t>
            </w:r>
          </w:p>
        </w:tc>
        <w:tc>
          <w:tcPr>
            <w:tcBorders>
              <w:bottom w:val="single"/>
            </w:tcBorders>
            <w:vAlign w:val="bottom"/>
          </w:tcPr>
          <w:p>
            <w:pPr>
              <w:pStyle w:val="Compact"/>
              <w:jc w:val="left"/>
            </w:pPr>
            <w:r>
              <w:t xml:space="preserve">Publisher</w:t>
            </w:r>
          </w:p>
        </w:tc>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ISBN</w:t>
            </w:r>
          </w:p>
        </w:tc>
        <w:tc>
          <w:tcPr>
            <w:tcBorders>
              <w:bottom w:val="single"/>
            </w:tcBorders>
            <w:vAlign w:val="bottom"/>
          </w:tcPr>
          <w:p>
            <w:pPr>
              <w:pStyle w:val="Compact"/>
              <w:jc w:val="left"/>
            </w:pPr>
            <w:r>
              <w:t xml:space="preserve">Format</w:t>
            </w:r>
          </w:p>
        </w:tc>
        <w:tc>
          <w:tcPr>
            <w:tcBorders>
              <w:bottom w:val="single"/>
            </w:tcBorders>
            <w:vAlign w:val="bottom"/>
          </w:tcPr>
          <w:p>
            <w:pPr>
              <w:pStyle w:val="Compact"/>
              <w:jc w:val="left"/>
            </w:pPr>
            <w:r>
              <w:t xml:space="preserve">Source</w:t>
            </w:r>
          </w:p>
        </w:tc>
      </w:tr>
      <w:tr>
        <w:tc>
          <w:p>
            <w:pPr>
              <w:pStyle w:val="Compact"/>
              <w:jc w:val="left"/>
            </w:pPr>
            <w:r>
              <w:rPr>
                <w:b/>
              </w:rPr>
              <w:t xml:space="preserve">Tax-Wise Business Ownership, 4th edition</w:t>
            </w:r>
          </w:p>
        </w:tc>
        <w:tc>
          <w:p>
            <w:pPr>
              <w:pStyle w:val="Compact"/>
              <w:jc w:val="left"/>
            </w:pPr>
            <w:r>
              <w:t xml:space="preserve">Anderson Business Advisors / Anderson Law Group</w:t>
            </w:r>
          </w:p>
        </w:tc>
        <w:tc>
          <w:p>
            <w:pPr>
              <w:pStyle w:val="Compact"/>
              <w:jc w:val="left"/>
            </w:pPr>
            <w:r>
              <w:t xml:space="preserve">2019-2020</w:t>
            </w:r>
          </w:p>
        </w:tc>
        <w:tc>
          <w:p>
            <w:pPr>
              <w:pStyle w:val="Compact"/>
              <w:jc w:val="left"/>
            </w:pPr>
            <w:r>
              <w:t xml:space="preserve">ISBN-10: 097281289X; ISBN-13: 9780972812894</w:t>
            </w:r>
          </w:p>
        </w:tc>
        <w:tc>
          <w:p>
            <w:pPr>
              <w:pStyle w:val="Compact"/>
              <w:jc w:val="left"/>
            </w:pPr>
            <w:r>
              <w:t xml:space="preserve">Hardcover</w:t>
            </w:r>
          </w:p>
        </w:tc>
        <w:tc>
          <w:p>
            <w:pPr>
              <w:pStyle w:val="Compact"/>
              <w:jc w:val="left"/>
            </w:pPr>
            <w:r>
              <w:rPr>
                <w:rStyle w:val="VerbatimChar"/>
              </w:rPr>
              <w:t xml:space="preserve">abebooks.com/9780972812894</w:t>
            </w:r>
            <w:r>
              <w:t xml:space="preserve">;</w:t>
            </w:r>
            <w:r>
              <w:t xml:space="preserve"> </w:t>
            </w:r>
            <w:r>
              <w:rPr>
                <w:rStyle w:val="VerbatimChar"/>
              </w:rPr>
              <w:t xml:space="preserve">ebay.com/p/7038906122</w:t>
            </w:r>
          </w:p>
        </w:tc>
      </w:tr>
      <w:tr>
        <w:tc>
          <w:p>
            <w:pPr>
              <w:pStyle w:val="Compact"/>
              <w:jc w:val="left"/>
            </w:pPr>
            <w:r>
              <w:rPr>
                <w:b/>
              </w:rPr>
              <w:t xml:space="preserve">Tax-Wise Business Ownership</w:t>
            </w:r>
            <w:r>
              <w:t xml:space="preserve"> </w:t>
            </w:r>
            <w:r>
              <w:t xml:space="preserve">(earlier edition)</w:t>
            </w:r>
          </w:p>
        </w:tc>
        <w:tc>
          <w:p>
            <w:pPr>
              <w:pStyle w:val="Compact"/>
              <w:jc w:val="left"/>
            </w:pPr>
            <w:r>
              <w:t xml:space="preserve">(earlier edition, pre-4th)</w:t>
            </w:r>
          </w:p>
        </w:tc>
        <w:tc>
          <w:p>
            <w:pPr>
              <w:pStyle w:val="Compact"/>
              <w:jc w:val="left"/>
            </w:pPr>
            <w:r>
              <w:t xml:space="preserve">2007</w:t>
            </w:r>
          </w:p>
        </w:tc>
        <w:tc>
          <w:p>
            <w:pPr>
              <w:pStyle w:val="Compact"/>
              <w:jc w:val="left"/>
            </w:pPr>
            <w:r>
              <w:t xml:space="preserve">ISBN-10: 0972812806; ISBN-13: 978-0972812801</w:t>
            </w:r>
          </w:p>
        </w:tc>
        <w:tc>
          <w:p>
            <w:pPr>
              <w:pStyle w:val="Compact"/>
              <w:jc w:val="left"/>
            </w:pPr>
            <w:r>
              <w:t xml:space="preserve">Hardcover</w:t>
            </w:r>
          </w:p>
        </w:tc>
        <w:tc>
          <w:p>
            <w:pPr>
              <w:pStyle w:val="Compact"/>
              <w:jc w:val="left"/>
            </w:pPr>
            <w:r>
              <w:t xml:space="preserve">Amazon.in listing</w:t>
            </w:r>
          </w:p>
        </w:tc>
      </w:tr>
      <w:tr>
        <w:tc>
          <w:p>
            <w:pPr>
              <w:pStyle w:val="Compact"/>
              <w:jc w:val="left"/>
            </w:pPr>
            <w:r>
              <w:rPr>
                <w:b/>
              </w:rPr>
              <w:t xml:space="preserve">Infinity Investing: How The Rich Get Richer And How You Can Do The Same</w:t>
            </w:r>
          </w:p>
        </w:tc>
        <w:tc>
          <w:p>
            <w:pPr>
              <w:pStyle w:val="Compact"/>
              <w:jc w:val="left"/>
            </w:pPr>
            <w:r>
              <w:t xml:space="preserve">ForbesBooks</w:t>
            </w:r>
          </w:p>
        </w:tc>
        <w:tc>
          <w:p>
            <w:pPr>
              <w:pStyle w:val="Compact"/>
              <w:jc w:val="left"/>
            </w:pPr>
            <w:r>
              <w:t xml:space="preserve">~2021</w:t>
            </w:r>
          </w:p>
        </w:tc>
        <w:tc>
          <w:p>
            <w:pPr>
              <w:pStyle w:val="Compact"/>
              <w:jc w:val="left"/>
            </w:pPr>
            <w:r>
              <w:t xml:space="preserve">(ForbesBooks edition)</w:t>
            </w:r>
          </w:p>
        </w:tc>
        <w:tc>
          <w:p>
            <w:pPr>
              <w:pStyle w:val="Compact"/>
              <w:jc w:val="left"/>
            </w:pPr>
            <w:r>
              <w:t xml:space="preserve">Hardcover + audiobook (narrated by Kyle Cunningham)</w:t>
            </w:r>
          </w:p>
        </w:tc>
        <w:tc>
          <w:p>
            <w:pPr>
              <w:pStyle w:val="Compact"/>
              <w:jc w:val="left"/>
            </w:pPr>
            <w:r>
              <w:rPr>
                <w:rStyle w:val="VerbatimChar"/>
              </w:rPr>
              <w:t xml:space="preserve">books.forbes.com/authors/toby-mathis/</w:t>
            </w:r>
            <w:r>
              <w:t xml:space="preserve">; Goodreads 4.39 avg rating on 214 ratings</w:t>
            </w:r>
          </w:p>
        </w:tc>
      </w:tr>
      <w:tr>
        <w:tc>
          <w:p>
            <w:pPr>
              <w:pStyle w:val="Compact"/>
              <w:jc w:val="left"/>
            </w:pPr>
            <w:r>
              <w:rPr>
                <w:b/>
              </w:rPr>
              <w:t xml:space="preserve">12 Steps to Running a Successful Business</w:t>
            </w:r>
          </w:p>
        </w:tc>
        <w:tc>
          <w:p>
            <w:pPr>
              <w:pStyle w:val="Compact"/>
              <w:jc w:val="left"/>
            </w:pPr>
            <w:r>
              <w:t xml:space="preserve">Anderson Law Group</w:t>
            </w:r>
          </w:p>
        </w:tc>
        <w:tc>
          <w:p>
            <w:pPr>
              <w:pStyle w:val="Compact"/>
              <w:jc w:val="left"/>
            </w:pPr>
            <w:r>
              <w:t xml:space="preserve">(earlier)</w:t>
            </w:r>
          </w:p>
        </w:tc>
        <w:tc>
          <w:p>
            <w:pPr>
              <w:pStyle w:val="Compact"/>
              <w:jc w:val="left"/>
            </w:pPr>
            <w:r>
              <w:t xml:space="preserve">—</w:t>
            </w:r>
          </w:p>
        </w:tc>
        <w:tc>
          <w:p>
            <w:pPr>
              <w:pStyle w:val="Compact"/>
              <w:jc w:val="left"/>
            </w:pPr>
            <w:r>
              <w:t xml:space="preserve">Hardcover</w:t>
            </w:r>
          </w:p>
        </w:tc>
        <w:tc>
          <w:p>
            <w:pPr>
              <w:pStyle w:val="Compact"/>
              <w:jc w:val="left"/>
            </w:pPr>
            <w:r>
              <w:t xml:space="preserve">Referenced at Forbes Finance Council profile</w:t>
            </w:r>
          </w:p>
        </w:tc>
      </w:tr>
    </w:tbl>
    <w:p>
      <w:pPr>
        <w:pStyle w:val="BodyText"/>
      </w:pPr>
      <w:r>
        <w:rPr>
          <w:b/>
        </w:rPr>
        <w:t xml:space="preserve">Infinity Investing is the crown work.</w:t>
      </w:r>
      <w:r>
        <w:t xml:space="preserve"> </w:t>
      </w:r>
      <w:r>
        <w:t xml:space="preserve">It is published by Forbes’s book imprint, has 214 Goodreads ratings at 4.39 average (high for the genre), and seeded an entire training and membership program (</w:t>
      </w:r>
      <w:r>
        <w:rPr>
          <w:rStyle w:val="VerbatimChar"/>
        </w:rPr>
        <w:t xml:space="preserve">InfinityInvesting.com</w:t>
      </w:r>
      <w:r>
        <w:t xml:space="preserve">) that operates as a sibling brand to Anderson. The book’s thesis is</w:t>
      </w:r>
      <w:r>
        <w:t xml:space="preserve"> </w:t>
      </w:r>
      <w:r>
        <w:t xml:space="preserve">“</w:t>
      </w:r>
      <w:r>
        <w:t xml:space="preserve">get-rich-slow through tax-advantaged, cash-flow-asset investing,</w:t>
      </w:r>
      <w:r>
        <w:t xml:space="preserve">”</w:t>
      </w:r>
      <w:r>
        <w:t xml:space="preserve"> </w:t>
      </w:r>
      <w:r>
        <w:t xml:space="preserve">explicitly positioned against short-term speculation and</w:t>
      </w:r>
      <w:r>
        <w:t xml:space="preserve"> </w:t>
      </w:r>
      <w:r>
        <w:t xml:space="preserve">“</w:t>
      </w:r>
      <w:r>
        <w:t xml:space="preserve">get-rich-quick</w:t>
      </w:r>
      <w:r>
        <w:t xml:space="preserve">”</w:t>
      </w:r>
      <w:r>
        <w:t xml:space="preserve"> </w:t>
      </w:r>
      <w:r>
        <w:t xml:space="preserve">guru content.</w:t>
      </w:r>
    </w:p>
    <w:p>
      <w:pPr>
        <w:pStyle w:val="Heading3"/>
      </w:pPr>
      <w:bookmarkStart w:id="42" w:name="tobys-on-camera-voice"/>
      <w:r>
        <w:t xml:space="preserve">7.3 Toby’s On-Camera Voice</w:t>
      </w:r>
      <w:bookmarkEnd w:id="42"/>
    </w:p>
    <w:p>
      <w:pPr>
        <w:pStyle w:val="FirstParagraph"/>
      </w:pPr>
      <w:r>
        <w:t xml:space="preserve">Warmer and more business-owner-facing than Clint’s investor-facing voice. Toby speaks in longer-form explainers (30-45 minute deep-dive videos) and is the face of Tax Tuesdays. His tax depth exceeds Clint’s — when a Tax Tuesdays question goes deep into a §1031 exchange variant or a §199A QBI optimization, Toby (or his CPA team, most commonly Eliot Thomas Esq. and Barley Bowler CPA) handles it.</w:t>
      </w:r>
    </w:p>
    <w:p>
      <w:pPr>
        <w:pStyle w:val="Heading3"/>
      </w:pPr>
      <w:bookmarkStart w:id="43" w:name="tax-tuesdays-the-underestimated-asset"/>
      <w:r>
        <w:t xml:space="preserve">7.4 Tax Tuesdays — The Underestimated Asset</w:t>
      </w:r>
      <w:bookmarkEnd w:id="43"/>
    </w:p>
    <w:p>
      <w:pPr>
        <w:pStyle w:val="FirstParagraph"/>
      </w:pPr>
      <w:r>
        <w:t xml:space="preserve">Per</w:t>
      </w:r>
      <w:r>
        <w:t xml:space="preserve"> </w:t>
      </w:r>
      <w:r>
        <w:rPr>
          <w:rStyle w:val="VerbatimChar"/>
        </w:rPr>
        <w:t xml:space="preserve">andersonadvisors.com/series/tax-tuesdays/</w:t>
      </w:r>
      <w:r>
        <w:t xml:space="preserve">:</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Attribute</w:t>
            </w:r>
          </w:p>
        </w:tc>
        <w:tc>
          <w:tcPr>
            <w:tcBorders>
              <w:bottom w:val="single"/>
            </w:tcBorders>
            <w:vAlign w:val="bottom"/>
          </w:tcPr>
          <w:p>
            <w:pPr>
              <w:pStyle w:val="Compact"/>
              <w:jc w:val="left"/>
            </w:pPr>
            <w:r>
              <w:t xml:space="preserve">Detail</w:t>
            </w:r>
          </w:p>
        </w:tc>
      </w:tr>
      <w:tr>
        <w:tc>
          <w:p>
            <w:pPr>
              <w:pStyle w:val="Compact"/>
              <w:jc w:val="left"/>
            </w:pPr>
            <w:r>
              <w:t xml:space="preserve">Frequency</w:t>
            </w:r>
          </w:p>
        </w:tc>
        <w:tc>
          <w:p>
            <w:pPr>
              <w:pStyle w:val="Compact"/>
              <w:jc w:val="left"/>
            </w:pPr>
            <w:r>
              <w:t xml:space="preserve">Every other Tuesday at 3:00 PM Pacific (bi-weekly as of 2026, previously weekly)</w:t>
            </w:r>
          </w:p>
        </w:tc>
      </w:tr>
      <w:tr>
        <w:tc>
          <w:p>
            <w:pPr>
              <w:pStyle w:val="Compact"/>
              <w:jc w:val="left"/>
            </w:pPr>
            <w:r>
              <w:t xml:space="preserve">Hosts</w:t>
            </w:r>
          </w:p>
        </w:tc>
        <w:tc>
          <w:p>
            <w:pPr>
              <w:pStyle w:val="Compact"/>
              <w:jc w:val="left"/>
            </w:pPr>
            <w:r>
              <w:t xml:space="preserve">Toby Mathis + rotating team: Eliot Thomas Esq., Barley Bowler CPA, Amanda Wynalda Esq., Michael Bowman</w:t>
            </w:r>
          </w:p>
        </w:tc>
      </w:tr>
      <w:tr>
        <w:tc>
          <w:p>
            <w:pPr>
              <w:pStyle w:val="Compact"/>
              <w:jc w:val="left"/>
            </w:pPr>
            <w:r>
              <w:t xml:space="preserve">Format</w:t>
            </w:r>
          </w:p>
        </w:tc>
        <w:tc>
          <w:p>
            <w:pPr>
              <w:pStyle w:val="Compact"/>
              <w:jc w:val="left"/>
            </w:pPr>
            <w:r>
              <w:t xml:space="preserve">Live Q&amp;A — viewers submit questions in advance; team answers during the live stream</w:t>
            </w:r>
          </w:p>
        </w:tc>
      </w:tr>
      <w:tr>
        <w:tc>
          <w:p>
            <w:pPr>
              <w:pStyle w:val="Compact"/>
              <w:jc w:val="left"/>
            </w:pPr>
            <w:r>
              <w:t xml:space="preserve">Length</w:t>
            </w:r>
          </w:p>
        </w:tc>
        <w:tc>
          <w:p>
            <w:pPr>
              <w:pStyle w:val="Compact"/>
              <w:jc w:val="left"/>
            </w:pPr>
            <w:r>
              <w:t xml:space="preserve">60-90 minutes typically</w:t>
            </w:r>
          </w:p>
        </w:tc>
      </w:tr>
      <w:tr>
        <w:tc>
          <w:p>
            <w:pPr>
              <w:pStyle w:val="Compact"/>
              <w:jc w:val="left"/>
            </w:pPr>
            <w:r>
              <w:t xml:space="preserve">Archive Depth</w:t>
            </w:r>
          </w:p>
        </w:tc>
        <w:tc>
          <w:p>
            <w:pPr>
              <w:pStyle w:val="Compact"/>
              <w:jc w:val="left"/>
            </w:pPr>
            <w:r>
              <w:t xml:space="preserve">Years of archived episodes publicly available on YouTube and podcast feeds</w:t>
            </w:r>
          </w:p>
        </w:tc>
      </w:tr>
      <w:tr>
        <w:tc>
          <w:p>
            <w:pPr>
              <w:pStyle w:val="Compact"/>
              <w:jc w:val="left"/>
            </w:pPr>
            <w:r>
              <w:t xml:space="preserve">Free?</w:t>
            </w:r>
          </w:p>
        </w:tc>
        <w:tc>
          <w:p>
            <w:pPr>
              <w:pStyle w:val="Compact"/>
              <w:jc w:val="left"/>
            </w:pPr>
            <w:r>
              <w:t xml:space="preserve">Yes, fully free to attend live and to replay</w:t>
            </w:r>
          </w:p>
        </w:tc>
      </w:tr>
    </w:tbl>
    <w:p>
      <w:pPr>
        <w:pStyle w:val="BodyText"/>
      </w:pPr>
      <w:r>
        <w:rPr>
          <w:b/>
        </w:rPr>
        <w:t xml:space="preserve">Why this is underestimated:</w:t>
      </w:r>
      <w:r>
        <w:t xml:space="preserve"> </w:t>
      </w:r>
      <w:r>
        <w:t xml:space="preserve">the archive is an enormous corpus of applied tax-strategy Q&amp;A. Every episode surfaces the actual questions real-estate investors and small-business owners are asking right now. For Genesis’s purposes, this archive is a training corpus for the Wealth Sovereignty vertical — it teaches what questions clients actually have, what language they use to ask them, and what answers Anderson’s team gives in response. Genesis should ingest the full archive (with license-compliant transcription and attribution) as a benchmark for answer quality and topic coverage.</w:t>
      </w:r>
    </w:p>
    <w:p>
      <w:r>
        <w:pict>
          <v:rect style="width:0;height:1.5pt" o:hralign="center" o:hrstd="t" o:hr="t"/>
        </w:pict>
      </w:r>
    </w:p>
    <w:p>
      <w:pPr>
        <w:pStyle w:val="Heading2"/>
      </w:pPr>
      <w:bookmarkStart w:id="44" w:name="X4d1a82f7773313014d3c20c72a93a2c40d2c3e2"/>
      <w:r>
        <w:t xml:space="preserve">8. CLINT’S INVESTMENT PORTFOLIO — THE PROOF OF LIVED PRACTICE</w:t>
      </w:r>
      <w:bookmarkEnd w:id="44"/>
    </w:p>
    <w:p>
      <w:pPr>
        <w:pStyle w:val="FirstParagraph"/>
      </w:pPr>
      <w:r>
        <w:t xml:space="preserve">Clint personally owns</w:t>
      </w:r>
      <w:r>
        <w:t xml:space="preserve"> </w:t>
      </w:r>
      <w:r>
        <w:rPr>
          <w:b/>
        </w:rPr>
        <w:t xml:space="preserve">200+ real estate properties</w:t>
      </w:r>
      <w:r>
        <w:t xml:space="preserve"> </w:t>
      </w:r>
      <w:r>
        <w:t xml:space="preserve">(per his Amazon author bio:</w:t>
      </w:r>
      <w:r>
        <w:t xml:space="preserve"> </w:t>
      </w:r>
      <w:r>
        <w:t xml:space="preserve">“</w:t>
      </w:r>
      <w:r>
        <w:t xml:space="preserve">Clint has acquired over 200 properties, from small single-family homes to commercial buildings</w:t>
      </w:r>
      <w:r>
        <w:t xml:space="preserve">”</w:t>
      </w:r>
      <w:r>
        <w:t xml:space="preserve">). This is the single biggest credibility anchor and the reason his voice is trusted over academic estate-planning equivalents. He is not describing a structure he drafted for clients; he is describing a structure he lives inside every day.</w:t>
      </w:r>
    </w:p>
    <w:p>
      <w:pPr>
        <w:pStyle w:val="BodyText"/>
      </w:pPr>
      <w:r>
        <w:t xml:space="preserve">Toby Mathis self-reports</w:t>
      </w:r>
      <w:r>
        <w:t xml:space="preserve"> </w:t>
      </w:r>
      <w:r>
        <w:t xml:space="preserve">“</w:t>
      </w:r>
      <w:r>
        <w:t xml:space="preserve">several hundred individual pieces of real estate</w:t>
      </w:r>
      <w:r>
        <w:t xml:space="preserve">”</w:t>
      </w:r>
      <w:r>
        <w:t xml:space="preserve"> </w:t>
      </w:r>
      <w:r>
        <w:t xml:space="preserve">(per Anderson blog author bio). Combined, Clint and Toby personally have deeper operational lived experience with real-estate LLC structures than likely any attorney-CPA founding duo in the nation.</w:t>
      </w:r>
    </w:p>
    <w:p>
      <w:r>
        <w:pict>
          <v:rect style="width:0;height:1.5pt" o:hralign="center" o:hrstd="t" o:hr="t"/>
        </w:pict>
      </w:r>
    </w:p>
    <w:p>
      <w:pPr>
        <w:pStyle w:val="Heading2"/>
      </w:pPr>
      <w:bookmarkStart w:id="45" w:name="the-ethical-bar-discipline-posture"/>
      <w:r>
        <w:t xml:space="preserve">9. THE ETHICAL / BAR DISCIPLINE POSTURE</w:t>
      </w:r>
      <w:bookmarkEnd w:id="45"/>
    </w:p>
    <w:p>
      <w:pPr>
        <w:pStyle w:val="FirstParagraph"/>
      </w:pPr>
      <w:r>
        <w:t xml:space="preserve">Based on public-records search (Washington State Bar directory, Nevada State Bar directory, publicly available BBB records, ComplaintsBoard records) at research date:</w:t>
      </w:r>
    </w:p>
    <w:p>
      <w:pPr>
        <w:numPr>
          <w:ilvl w:val="0"/>
          <w:numId w:val="1004"/>
        </w:numPr>
        <w:pStyle w:val="Compact"/>
      </w:pPr>
      <w:r>
        <w:rPr>
          <w:b/>
        </w:rPr>
        <w:t xml:space="preserve">No major disciplinary actions publicly disclosed</w:t>
      </w:r>
      <w:r>
        <w:t xml:space="preserve"> </w:t>
      </w:r>
      <w:r>
        <w:t xml:space="preserve">against Clint Coons, Toby Mathis, or the Anderson law firm entities.</w:t>
      </w:r>
    </w:p>
    <w:p>
      <w:pPr>
        <w:numPr>
          <w:ilvl w:val="0"/>
          <w:numId w:val="1004"/>
        </w:numPr>
        <w:pStyle w:val="Compact"/>
      </w:pPr>
      <w:r>
        <w:t xml:space="preserve">BBB complaint volume at Anderson’s Las Vegas listing (</w:t>
      </w:r>
      <w:r>
        <w:rPr>
          <w:rStyle w:val="VerbatimChar"/>
        </w:rPr>
        <w:t xml:space="preserve">bbb.org/us/nv/las-vegas/profile/business-services/anderson-business-advisors-llc-1086-57438/</w:t>
      </w:r>
      <w:r>
        <w:t xml:space="preserve">) is significant but consists of service-quality disputes (bait-and-switch pricing allegations, late filings, communication gaps) rather than bar-discipline matters.</w:t>
      </w:r>
    </w:p>
    <w:p>
      <w:pPr>
        <w:numPr>
          <w:ilvl w:val="0"/>
          <w:numId w:val="1004"/>
        </w:numPr>
        <w:pStyle w:val="Compact"/>
      </w:pPr>
      <w:r>
        <w:t xml:space="preserve">No reported appellate decisions where Anderson attorneys appeared as counsel-of-record in matters that tested the Anderson Structure in hostile litigation. (This is itself a finding — the structure’s real-world durability in contested bankruptcy or creditor litigation is untested in the public record at any significant scale. Most Anderson structures are never tested; the ones that are tested typically settle without reported decisions.)</w:t>
      </w:r>
    </w:p>
    <w:p>
      <w:r>
        <w:pict>
          <v:rect style="width:0;height:1.5pt" o:hralign="center" o:hrstd="t" o:hr="t"/>
        </w:pict>
      </w:r>
    </w:p>
    <w:p>
      <w:pPr>
        <w:pStyle w:val="Heading2"/>
      </w:pPr>
      <w:bookmarkStart w:id="46" w:name="X21da1a3b69033875f6f0a5bcd46e77446ed69fd"/>
      <w:r>
        <w:t xml:space="preserve">10. WHY VINCE CARUSO FLAGGED CLINT FOR CARTER</w:t>
      </w:r>
      <w:bookmarkEnd w:id="46"/>
    </w:p>
    <w:p>
      <w:pPr>
        <w:pStyle w:val="FirstParagraph"/>
      </w:pPr>
      <w:r>
        <w:t xml:space="preserve">Stated directly: because Clint is the incumbent and Clint is the benchmark. If Genesis builds a Wealth Sovereignty vertical without understanding exactly what Clint has built and why it works, Genesis will either (a) reinvent inferior versions of Clint’s work, (b) miss the audience Clint has trained to expect a certain vocabulary and structure, or (c) position against Anderson without understanding where Anderson legitimately wins and should not be attacked.</w:t>
      </w:r>
    </w:p>
    <w:p>
      <w:pPr>
        <w:pStyle w:val="BodyText"/>
      </w:pPr>
      <w:r>
        <w:t xml:space="preserve">Vince’s implicit mandate is:</w:t>
      </w:r>
      <w:r>
        <w:t xml:space="preserve"> </w:t>
      </w:r>
      <w:r>
        <w:rPr>
          <w:b/>
        </w:rPr>
        <w:t xml:space="preserve">learn from Clint first. Then exceed him where the AI, the Kingdom framing, and the multi-generational Family OS genuinely change the substrate.</w:t>
      </w:r>
      <w:r>
        <w:t xml:space="preserve"> </w:t>
      </w:r>
      <w:r>
        <w:t xml:space="preserve">That is what this research strand is for, and that is what</w:t>
      </w:r>
      <w:r>
        <w:t xml:space="preserve"> </w:t>
      </w:r>
      <w:r>
        <w:rPr>
          <w:rStyle w:val="VerbatimChar"/>
        </w:rPr>
        <w:t xml:space="preserve">GENESIS_OPPORTUNITY.md</w:t>
      </w:r>
      <w:r>
        <w:t xml:space="preserve"> </w:t>
      </w:r>
      <w:r>
        <w:t xml:space="preserve">answers.</w:t>
      </w:r>
    </w:p>
    <w:p>
      <w:r>
        <w:pict>
          <v:rect style="width:0;height:1.5pt" o:hralign="center" o:hrstd="t" o:hr="t"/>
        </w:pict>
      </w:r>
    </w:p>
    <w:p>
      <w:pPr>
        <w:pStyle w:val="FirstParagraph"/>
      </w:pPr>
      <w:r>
        <w:rPr>
          <w:i/>
        </w:rPr>
        <w:t xml:space="preserve">End of</w:t>
      </w:r>
      <w:r>
        <w:rPr>
          <w:i/>
        </w:rPr>
        <w:t xml:space="preserve"> </w:t>
      </w:r>
      <w:r>
        <w:rPr>
          <w:rStyle w:val="VerbatimChar"/>
          <w:i/>
        </w:rPr>
        <w:t xml:space="preserve">CLINT_COONS_PROFILE.md</w:t>
      </w:r>
      <w:r>
        <w:rPr>
          <w:i/>
        </w:rPr>
        <w:t xml:space="preserve">. Continue to</w:t>
      </w:r>
      <w:r>
        <w:rPr>
          <w:i/>
        </w:rPr>
        <w:t xml:space="preserve"> </w:t>
      </w:r>
      <w:r>
        <w:rPr>
          <w:rStyle w:val="VerbatimChar"/>
          <w:i/>
        </w:rPr>
        <w:t xml:space="preserve">ANDERSON_FIRM_ANALYSIS.md</w:t>
      </w:r>
      <w:r>
        <w:rPr>
          <w:i/>
        </w:rPr>
        <w:t xml:space="preserve"> </w:t>
      </w:r>
      <w:r>
        <w:rPr>
          <w:i/>
        </w:rPr>
        <w:t xml:space="preserve">for the firm-level deep dive.</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16">
    <w:nsid w:val="71315dca"/>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91">
    <w:nsid w:val="47261ba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2026-05-01T05:29:04Z</dcterms:created>
  <dcterms:modified xsi:type="dcterms:W3CDTF">2026-05-01T05:29:04Z</dcterms:modified>
</cp:coreProperties>
</file>

<file path=docProps/custom.xml><?xml version="1.0" encoding="utf-8"?>
<Properties xmlns="http://schemas.openxmlformats.org/officeDocument/2006/custom-properties" xmlns:vt="http://schemas.openxmlformats.org/officeDocument/2006/docPropsVTypes"/>
</file>